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37" w:rsidRPr="00B2337D" w:rsidRDefault="00033E37" w:rsidP="00033E3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4"/>
        </w:rPr>
      </w:pPr>
      <w:r w:rsidRPr="00B2337D">
        <w:rPr>
          <w:rFonts w:ascii="Times New Roman" w:eastAsia="Calibri" w:hAnsi="Times New Roman"/>
          <w:sz w:val="28"/>
          <w:szCs w:val="24"/>
        </w:rPr>
        <w:t>УТВЕРЖДЕНА</w:t>
      </w:r>
    </w:p>
    <w:p w:rsidR="00033E37" w:rsidRDefault="00033E37" w:rsidP="00033E3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eastAsia="Calibri" w:hAnsi="Times New Roman"/>
          <w:bCs/>
          <w:sz w:val="28"/>
          <w:szCs w:val="28"/>
        </w:rPr>
        <w:t>координацио</w:t>
      </w:r>
      <w:r w:rsidRPr="00B2337D">
        <w:rPr>
          <w:rFonts w:ascii="Times New Roman" w:eastAsia="Calibri" w:hAnsi="Times New Roman"/>
          <w:bCs/>
          <w:sz w:val="28"/>
          <w:szCs w:val="28"/>
        </w:rPr>
        <w:t>н</w:t>
      </w:r>
      <w:r w:rsidRPr="00B2337D">
        <w:rPr>
          <w:rFonts w:ascii="Times New Roman" w:eastAsia="Calibri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hAnsi="Times New Roman"/>
          <w:sz w:val="28"/>
          <w:szCs w:val="28"/>
        </w:rPr>
        <w:t>м</w:t>
      </w:r>
      <w:r w:rsidRPr="00B2337D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hAnsi="Times New Roman"/>
          <w:sz w:val="28"/>
          <w:szCs w:val="28"/>
        </w:rPr>
        <w:t>р</w:t>
      </w:r>
      <w:r w:rsidRPr="00B2337D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B2337D">
        <w:rPr>
          <w:rFonts w:ascii="Times New Roman" w:hAnsi="Times New Roman"/>
          <w:sz w:val="28"/>
          <w:szCs w:val="28"/>
        </w:rPr>
        <w:t>и</w:t>
      </w:r>
      <w:r w:rsidRPr="00B2337D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B2337D">
        <w:rPr>
          <w:rFonts w:ascii="Times New Roman" w:hAnsi="Times New Roman"/>
          <w:bCs/>
          <w:sz w:val="28"/>
          <w:szCs w:val="28"/>
        </w:rPr>
        <w:t xml:space="preserve">от </w:t>
      </w:r>
    </w:p>
    <w:p w:rsidR="00033E37" w:rsidRPr="00B2337D" w:rsidRDefault="00033E37" w:rsidP="00033E3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033E37" w:rsidRPr="00B2337D" w:rsidRDefault="00033E37" w:rsidP="00033E3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2337D">
        <w:rPr>
          <w:rFonts w:ascii="Times New Roman" w:eastAsia="Calibri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 xml:space="preserve">20» сентября </w:t>
      </w:r>
      <w:r w:rsidRPr="00B2337D">
        <w:rPr>
          <w:rFonts w:ascii="Times New Roman" w:eastAsia="Calibri" w:hAnsi="Times New Roman"/>
          <w:bCs/>
          <w:sz w:val="28"/>
          <w:szCs w:val="28"/>
        </w:rPr>
        <w:t xml:space="preserve">2019 г.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7C7018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033E37" w:rsidRDefault="00033E37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033E37" w:rsidRPr="00033C66" w:rsidRDefault="00033E37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033C66" w:rsidRDefault="007C7018" w:rsidP="00ED16A3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033C66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7C7018" w:rsidRPr="00033C66" w:rsidRDefault="007C7018" w:rsidP="00ED16A3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33C66">
        <w:rPr>
          <w:rFonts w:ascii="Times New Roman" w:hAnsi="Times New Roman"/>
          <w:sz w:val="28"/>
          <w:szCs w:val="28"/>
        </w:rPr>
        <w:t>предоставления органами местного самоуправления муниципальных образ</w:t>
      </w:r>
      <w:r w:rsidRPr="00033C66">
        <w:rPr>
          <w:rFonts w:ascii="Times New Roman" w:hAnsi="Times New Roman"/>
          <w:sz w:val="28"/>
          <w:szCs w:val="28"/>
        </w:rPr>
        <w:t>о</w:t>
      </w:r>
      <w:r w:rsidRPr="00033C66">
        <w:rPr>
          <w:rFonts w:ascii="Times New Roman" w:hAnsi="Times New Roman"/>
          <w:sz w:val="28"/>
          <w:szCs w:val="28"/>
        </w:rPr>
        <w:t>ваний Ставропольского края муниципальной услуги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="00557B15" w:rsidRPr="00033C66">
        <w:rPr>
          <w:rFonts w:ascii="Times New Roman" w:hAnsi="Times New Roman"/>
          <w:iCs/>
          <w:color w:val="000000"/>
          <w:sz w:val="28"/>
          <w:szCs w:val="28"/>
        </w:rPr>
        <w:t>Предоставление</w:t>
      </w:r>
      <w:r w:rsidR="008A5C04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 ра</w:t>
      </w:r>
      <w:r w:rsidR="008A5C04" w:rsidRPr="00033C66">
        <w:rPr>
          <w:rFonts w:ascii="Times New Roman" w:hAnsi="Times New Roman"/>
          <w:iCs/>
          <w:color w:val="000000"/>
          <w:sz w:val="28"/>
          <w:szCs w:val="28"/>
        </w:rPr>
        <w:t>з</w:t>
      </w:r>
      <w:r w:rsidR="008A5C04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решения на условно разрешенный вид использования земельного участка </w:t>
      </w:r>
      <w:r w:rsidR="00485AF5" w:rsidRPr="00033C66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8A5C04" w:rsidRPr="00033C66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485AF5" w:rsidRPr="00033C66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8A5C04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7C7018" w:rsidRPr="00033C66" w:rsidRDefault="007C7018" w:rsidP="007C7018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033C66" w:rsidRDefault="007C7018" w:rsidP="007C7018">
      <w:pPr>
        <w:jc w:val="center"/>
        <w:rPr>
          <w:rFonts w:ascii="Times New Roman" w:hAnsi="Times New Roman"/>
          <w:b/>
          <w:bCs/>
          <w:color w:val="000000"/>
        </w:rPr>
      </w:pPr>
      <w:r w:rsidRPr="00033C66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7C7018" w:rsidRPr="00033C66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7C7018" w:rsidRPr="00033C66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C7018" w:rsidRPr="00033C66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7C7018" w:rsidRPr="00033C66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7C7018" w:rsidRPr="00033C66" w:rsidRDefault="00033E37" w:rsidP="00FA09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337D">
              <w:rPr>
                <w:rFonts w:ascii="Times New Roman" w:eastAsia="Calibri" w:hAnsi="Times New Roman"/>
                <w:sz w:val="20"/>
                <w:szCs w:val="20"/>
              </w:rPr>
              <w:t>Администрация Георгиевского городского округа Ставропольского края</w:t>
            </w:r>
          </w:p>
        </w:tc>
      </w:tr>
      <w:tr w:rsidR="00877105" w:rsidRPr="00033C66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877105" w:rsidRPr="00033C66" w:rsidRDefault="00877105" w:rsidP="00877105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877105" w:rsidRPr="00425ECA" w:rsidRDefault="00877105" w:rsidP="008771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25ECA">
              <w:rPr>
                <w:rFonts w:ascii="Times New Roman" w:eastAsia="Calibri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877105" w:rsidRPr="00425ECA" w:rsidRDefault="00425ECA" w:rsidP="0087710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5ECA">
              <w:rPr>
                <w:rFonts w:ascii="Times New Roman" w:eastAsia="Calibri" w:hAnsi="Times New Roman"/>
                <w:sz w:val="20"/>
                <w:szCs w:val="20"/>
              </w:rPr>
              <w:t>2640100010000448873</w:t>
            </w:r>
          </w:p>
        </w:tc>
      </w:tr>
      <w:tr w:rsidR="007C7018" w:rsidRPr="00033C66" w:rsidTr="00FA092C">
        <w:trPr>
          <w:trHeight w:val="318"/>
        </w:trPr>
        <w:tc>
          <w:tcPr>
            <w:tcW w:w="565" w:type="dxa"/>
            <w:shd w:val="clear" w:color="auto" w:fill="auto"/>
          </w:tcPr>
          <w:p w:rsidR="007C7018" w:rsidRPr="00033C66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033C66" w:rsidRDefault="00180812" w:rsidP="00180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7C7018" w:rsidRPr="00033C66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7C7018" w:rsidRPr="00033C66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033C66" w:rsidRDefault="00180812" w:rsidP="00FA09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7C7018" w:rsidRPr="00033C66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033C66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033C66" w:rsidRDefault="00033E37" w:rsidP="00C200C0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37D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Георгиевского горо</w:t>
            </w:r>
            <w:r w:rsidRPr="00B2337D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2337D">
              <w:rPr>
                <w:rFonts w:ascii="Times New Roman" w:eastAsia="Calibri" w:hAnsi="Times New Roman"/>
                <w:sz w:val="20"/>
                <w:szCs w:val="20"/>
              </w:rPr>
              <w:t xml:space="preserve">ского округа Ставропольского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августа 2019 г. № </w:t>
            </w:r>
            <w:r w:rsidRPr="00C200C0">
              <w:rPr>
                <w:rFonts w:ascii="Times New Roman" w:eastAsia="Calibri" w:hAnsi="Times New Roman"/>
                <w:sz w:val="20"/>
                <w:szCs w:val="20"/>
              </w:rPr>
              <w:t>2632</w:t>
            </w:r>
            <w:r w:rsidRPr="00B2337D">
              <w:rPr>
                <w:rFonts w:ascii="Times New Roman" w:eastAsia="Calibri" w:hAnsi="Times New Roman"/>
                <w:sz w:val="20"/>
                <w:szCs w:val="20"/>
              </w:rPr>
              <w:t xml:space="preserve"> «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Об утверждении административного регл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мента предоставления муниципальной услуги «Предо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тавление разрешения на условно разрешенный вид и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пользования земельного участка и (или) объекта кап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C200C0" w:rsidRPr="00C200C0">
              <w:rPr>
                <w:rFonts w:ascii="Times New Roman" w:eastAsia="Calibri" w:hAnsi="Times New Roman"/>
                <w:sz w:val="20"/>
                <w:szCs w:val="20"/>
              </w:rPr>
              <w:t>тального строительства»</w:t>
            </w:r>
          </w:p>
        </w:tc>
      </w:tr>
      <w:tr w:rsidR="007C7018" w:rsidRPr="00033C66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033C66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7C7018" w:rsidRPr="00033C66" w:rsidRDefault="00D04FD6" w:rsidP="00FA092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77105" w:rsidRPr="00033C66" w:rsidTr="00FA092C">
        <w:trPr>
          <w:trHeight w:val="785"/>
        </w:trPr>
        <w:tc>
          <w:tcPr>
            <w:tcW w:w="565" w:type="dxa"/>
            <w:shd w:val="clear" w:color="auto" w:fill="auto"/>
          </w:tcPr>
          <w:p w:rsidR="00877105" w:rsidRPr="00033C66" w:rsidRDefault="00877105" w:rsidP="00877105">
            <w:pPr>
              <w:pStyle w:val="14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оценки качества предо</w:t>
            </w: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рос).</w:t>
            </w:r>
          </w:p>
          <w:p w:rsidR="00877105" w:rsidRPr="00033C66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877105" w:rsidRPr="00033C66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footnoteReference w:customMarkFollows="1" w:id="2"/>
              <w:t>*</w:t>
            </w:r>
          </w:p>
          <w:p w:rsidR="00877105" w:rsidRPr="00033C66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033C66">
              <w:t>*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7C7018" w:rsidRPr="00033C66" w:rsidRDefault="007C7018" w:rsidP="007C7018">
      <w:pPr>
        <w:sectPr w:rsidR="007C7018" w:rsidRPr="00033C66" w:rsidSect="00FA092C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C7018" w:rsidRPr="00033C66" w:rsidRDefault="007C7018" w:rsidP="007C7018"/>
    <w:p w:rsidR="007C7018" w:rsidRPr="00033C66" w:rsidRDefault="007C7018" w:rsidP="00FA0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3C66">
        <w:rPr>
          <w:rFonts w:ascii="Times New Roman" w:hAnsi="Times New Roman"/>
          <w:b/>
          <w:bCs/>
          <w:sz w:val="28"/>
          <w:szCs w:val="28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7C7018" w:rsidRPr="00033C66" w:rsidTr="009C032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«п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«поду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«п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дуслуги»</w:t>
            </w:r>
          </w:p>
        </w:tc>
      </w:tr>
      <w:tr w:rsidR="007C7018" w:rsidRPr="00033C66" w:rsidTr="009C032D">
        <w:trPr>
          <w:trHeight w:val="2700"/>
        </w:trPr>
        <w:tc>
          <w:tcPr>
            <w:tcW w:w="1291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 право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018" w:rsidRPr="00033C66" w:rsidTr="009C032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033C66" w:rsidTr="009C032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7C7018" w:rsidRPr="00033C66" w:rsidRDefault="007C7018" w:rsidP="009C03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="00180812"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033C66" w:rsidTr="009C032D">
        <w:trPr>
          <w:trHeight w:val="300"/>
        </w:trPr>
        <w:tc>
          <w:tcPr>
            <w:tcW w:w="1291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70 кале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дарных дней со дня поступл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заявл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о 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доставлении муниц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пальной услуги (д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лее - услуга) и докуме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тов, нео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ходимых для предо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тавления услуги, подлеж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щих пре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ставлению заявителем</w:t>
            </w:r>
          </w:p>
          <w:p w:rsidR="00877105" w:rsidRPr="00033C66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877105" w:rsidRPr="00033C66" w:rsidRDefault="00AF65DD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877105" w:rsidRPr="00033C66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77105" w:rsidRPr="00033C66" w:rsidRDefault="00877105" w:rsidP="00877105">
            <w:pPr>
              <w:pStyle w:val="ConsPlusNormal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1) отсутствие док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ментов, необходимых для предоставления услуги;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2) нераспространение действий градостро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тельных регламентов на соответствующую территорию либо для соответствующей те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ритории градостро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тельные регламенты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 установлены.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3) отрицательная 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комендация Комиссии по организации и 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ведению публичных слушаний по вопросам градостроительной деятельности на те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ритории муниципал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образования Ставропольского края (далее – Комиссия)</w:t>
            </w:r>
          </w:p>
          <w:p w:rsidR="00877105" w:rsidRPr="00033C66" w:rsidRDefault="00F8235E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4) п</w:t>
            </w:r>
            <w:r w:rsidR="00076417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оступление 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орган местного самоуправл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уведомления о выя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лении самовольной п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стройки от исполнител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 органа государс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венной власти, должн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стного лица, государс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венного учреждения или органа местного сам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управления, (за искл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чением случаев, если по результатам рассмотр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уведомления нал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чие признаков самовол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ной постройки не усма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ривается либо вступило в законную силу решение суда об отказе в удовл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творении исковых треб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ваний о сносе самовол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ной постройки или ее приведении в соответс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="00076417" w:rsidRPr="00033C6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вие с установленными требованиями.)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105" w:rsidRPr="00033C66" w:rsidRDefault="00877105" w:rsidP="008771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877105" w:rsidRPr="00033C66" w:rsidRDefault="00877105" w:rsidP="00877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1. Личное обр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щение в орган, предоставляющий услугу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2. Личное обр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щение в МФЦ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033C66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877105" w:rsidRPr="00033C66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1. В органе, пр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доставляющем услугу, на б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мажном носит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щего услугу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 xml:space="preserve">3. Направление электронного 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документа, по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писанного эле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тронной подп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сью, на адрес электронной почты.</w:t>
            </w:r>
          </w:p>
          <w:p w:rsidR="00877105" w:rsidRPr="00033C66" w:rsidRDefault="00877105" w:rsidP="0087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7C7018" w:rsidRPr="00033C66" w:rsidRDefault="007C7018" w:rsidP="007C7018">
      <w:r w:rsidRPr="00033C66">
        <w:lastRenderedPageBreak/>
        <w:br w:type="page"/>
      </w:r>
    </w:p>
    <w:tbl>
      <w:tblPr>
        <w:tblW w:w="15131" w:type="dxa"/>
        <w:tblInd w:w="-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250"/>
        <w:gridCol w:w="1945"/>
        <w:gridCol w:w="2165"/>
        <w:gridCol w:w="1789"/>
        <w:gridCol w:w="142"/>
        <w:gridCol w:w="1983"/>
        <w:gridCol w:w="2125"/>
        <w:gridCol w:w="2126"/>
        <w:gridCol w:w="370"/>
        <w:gridCol w:w="1765"/>
        <w:gridCol w:w="40"/>
        <w:gridCol w:w="40"/>
      </w:tblGrid>
      <w:tr w:rsidR="007C7018" w:rsidRPr="00033C66" w:rsidTr="006B102D">
        <w:trPr>
          <w:trHeight w:val="300"/>
        </w:trPr>
        <w:tc>
          <w:tcPr>
            <w:tcW w:w="391" w:type="dxa"/>
            <w:shd w:val="clear" w:color="auto" w:fill="auto"/>
            <w:vAlign w:val="bottom"/>
          </w:tcPr>
          <w:p w:rsidR="007C7018" w:rsidRPr="00033C66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5" w:type="dxa"/>
            <w:gridSpan w:val="9"/>
            <w:shd w:val="clear" w:color="auto" w:fill="auto"/>
            <w:vAlign w:val="bottom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Pr="00033C66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765" w:type="dxa"/>
            <w:shd w:val="clear" w:color="auto" w:fill="auto"/>
          </w:tcPr>
          <w:p w:rsidR="007C7018" w:rsidRPr="00033C66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033C66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033C66" w:rsidRDefault="007C7018" w:rsidP="00FA092C">
            <w:pPr>
              <w:snapToGrid w:val="0"/>
              <w:jc w:val="center"/>
            </w:pPr>
          </w:p>
        </w:tc>
      </w:tr>
      <w:tr w:rsidR="007C7018" w:rsidRPr="00033C66" w:rsidTr="006B102D">
        <w:trPr>
          <w:trHeight w:val="30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018" w:rsidRPr="00033C66" w:rsidRDefault="007C7018" w:rsidP="00FA09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napToGrid w:val="0"/>
            </w:pPr>
          </w:p>
        </w:tc>
      </w:tr>
      <w:tr w:rsidR="007C7018" w:rsidRPr="00033C66" w:rsidTr="006B102D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чие заявителя соот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рии на получение «подуслуги»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кументу, подтвер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мочие заявителя соответствующей категории на по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лучение «подуслу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ности подачи заяв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ставление «поду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слуги» представи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щих право на пода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чу заявления от име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мента, подтве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ждаю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бования к докумен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ту, подтверждающе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му право подачи заявл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от имени заяв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теля</w:t>
            </w:r>
          </w:p>
        </w:tc>
      </w:tr>
      <w:tr w:rsidR="007C7018" w:rsidRPr="00033C66" w:rsidTr="006B102D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859EC" w:rsidRPr="00033C66" w:rsidTr="006B102D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5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EC" w:rsidRPr="00033C66" w:rsidRDefault="00180812" w:rsidP="006A1E05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лица,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истолковать его содержание.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мента, не зав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заявителем с 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предъявлением подлинника.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33C6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услуги. 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разделениями управления по вопросам мигр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ции МВД России по желанию гр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жданина в случае утраты или пер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ляется на перф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карточной бум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ге.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ной фотографии, сведений о фам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дате и месте рождения, адреса места ж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(места пребывания), личной подписи владельца уд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стоверения; нал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мент, причине выдачи, а также сроке действия (который может быть продлен).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ние подписывае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ся руководителем подразделения, его выдавшего, с заверением печ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б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вители:</w:t>
            </w:r>
          </w:p>
          <w:p w:rsidR="002C6F94" w:rsidRPr="00033C66" w:rsidRDefault="002C6F94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кумента.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отчество, дату и место рождения р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бенка, фамилию, имя, отчество, гражданство родителей (одного из родителей), дату с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ставления и номер з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 xml:space="preserve">писи акта о рождении,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место государственной регистрации рождения (наименование органа ЗАГС), дату выдачи. По желанию родит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лей может быть внес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на запись о наци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нальности родителей (одного из родителей).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2. Документ не соде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жит опечаток, прип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сок, исправлений и повреждений.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3. Подписан соотве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ствующим лицом и заверен печатью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ведены на ру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жать дату выдачи, фотографию вл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2.2. Опекун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2.2.1. Документ, уд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="000E776A"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2.2.2. Акт органа оп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опекуна</w:t>
            </w:r>
          </w:p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2C6F94" w:rsidRPr="00033C66" w:rsidRDefault="002C6F94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2.3. Попечитель</w:t>
            </w:r>
          </w:p>
          <w:p w:rsidR="002C6F94" w:rsidRPr="00033C66" w:rsidRDefault="002C6F94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2.3.1. Документ, уд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="009577EA"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Копия документа, не заверенная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2.3.2. Акт органа оп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попеч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2C6F94" w:rsidRPr="00033C66" w:rsidRDefault="002C6F94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2E1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объекты недвижимого имущ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ства, (здание, соор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жение), если право на такой объект не зар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гистрировано в Ед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государственном реестре недвижимости (далее - ЕГРП):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2.1. Регистрационное удостоверение, 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данное уполномоче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ным органом в поря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ке, установленном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законодательством в месте его издания до момента создания 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Учреждения юстиции по государственной регистрации прав на недвижимое имущ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ство и сделок с ним на территории Ставр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польского края (в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данное организациями технической инвент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ризации),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2.2. Договор дарения (удостоверенный 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2.3. Договор мены (удостоверенный 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2.4. Решение суда о признании права на объект (копия). 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2.5. Договор пожи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ненного содержания с иждивением (удост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веренный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сом), 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2.6. Договор ренты (удостоверенный н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тариусом),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2.7. Свидетельство о праве на наследство по закону (выданное нотариусом),</w:t>
            </w:r>
          </w:p>
          <w:p w:rsidR="002C6F94" w:rsidRPr="00033C66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2.8. Свидетельство о праве на наследство по завещанию (в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данное нотариусом),</w:t>
            </w:r>
          </w:p>
          <w:p w:rsidR="002C6F94" w:rsidRPr="00033C66" w:rsidRDefault="002C6F94" w:rsidP="00C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2.9. Договор купли-продажи (удостов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ренный нотариусом)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60" w:rsidRPr="00033C66" w:rsidRDefault="009B7060" w:rsidP="009B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действительными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9B7060" w:rsidRPr="00033C66" w:rsidRDefault="009B7060" w:rsidP="009B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9B7060" w:rsidP="009B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истолковать их 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94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8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испр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шиваемый земельный участок, если право на такой земельный уч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зарегистрир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вано в ЕГРП 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3.1.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видетельство о праве собственности на землю (выданное земельным комит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том, исполнительным комитетом Совета народных депутато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3.2. Государственный акт о праве пожизне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ного наследуемого владения земельным участком (праве 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стоянного (бессрочн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го) пользования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мельным участком) (выданный исполн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 w:rsidRPr="00033C66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оговор на пер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дачу земельного уч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стка в постоянное (бессрочное) польз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вание (выданный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полнительным ком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тетом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Совета наро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ных депутатов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3.4. Свидетельство о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пожизненном насл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дуемом владении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мельным участком (выданное исполн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Совета народных д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3.5. Свидетельство о праве бессрочного (постоянного) польз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вания землей (выда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ное земельным ком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тетом, исполнител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ным органом сельск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го (поселкового)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татов).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3.6. Договор аренды земельного участка (выданный органом местного самоупра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ления или заключе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ный между граждан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 и (или) юридич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3.7. Договор купли-продажи (выданный органом местного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моуправления или заключенный между гражданами и (или) юридическими лиц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ми). </w:t>
            </w:r>
          </w:p>
          <w:p w:rsidR="002C6F94" w:rsidRPr="00033C66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3.8. Договор дарения (заключенный между гражданами и (или) юридическими лиц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ми), договор о переу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ю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ченный между гра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данами и (или) юр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дическими лицами),</w:t>
            </w:r>
          </w:p>
          <w:p w:rsidR="002C6F94" w:rsidRPr="00033C66" w:rsidRDefault="002C6F94" w:rsidP="008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5.9. Решение суда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действительными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C6F94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033C66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D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33C66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  <w:p w:rsidR="006B102D" w:rsidRPr="00033C66" w:rsidRDefault="006B102D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174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объекты недвижимого имущ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ства, (здание, соор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жение), если право на такой объект не зар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гистрировано в Ед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государственном реестре недвижим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сти: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1.1. Регистрационное удостоверение, 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данное уполномоче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ным органом в поря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ке, установленном законодательством в месте его издания до момента создания 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Учреждения юстиции по государственной регистрации прав на недвижимое имущ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ство и сделок с ним на территории Ставр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польского края (в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данное организациями технической инвент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ризации),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1.2. Договор дарения (удостоверенный 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1.3. Договор мены (удостоверенный 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тариусом),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1.4. Решение суда о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признании права на объект (копия). 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1.5. Договор пожи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ненного содержания с иждивением (удост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веренный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сом), 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1.6. Договор ренты (удостоверенный н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тариусом),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1.7. Свидетельство о праве на наследство по закону (выданное нотариусом),</w:t>
            </w:r>
          </w:p>
          <w:p w:rsidR="006B102D" w:rsidRPr="00033C66" w:rsidRDefault="006B102D" w:rsidP="00174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1.8. Свидетельство о праве на наследство по завещанию (в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данное нотариусом),</w:t>
            </w:r>
          </w:p>
          <w:p w:rsidR="006B102D" w:rsidRPr="00033C66" w:rsidRDefault="006B102D" w:rsidP="0017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1.9. Договор купли-продажи (удостов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ренный нотариусом)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действительными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B102D" w:rsidRPr="00033C66" w:rsidRDefault="006B102D" w:rsidP="006B1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услуги.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6B102D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б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предназначена дов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6B102D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0B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2.1. Документ, уд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ность лица, дейс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вующего от имени заявителя без дов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ренности: паспорт гражданина Росси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й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тавлением услуги.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сом, представляется заявителем с предъя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лением подлинника.</w:t>
            </w:r>
          </w:p>
        </w:tc>
      </w:tr>
      <w:tr w:rsidR="006B102D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2.2. Документ, по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шение (приказ) о 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значении или об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брании на должность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Должен содержать подписи должностного лица, подготовившего документ, дату соста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ления документа, 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чать организации (при наличии), выдавшей документ.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Должен быть дейс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тавлением услуги.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Не должен соде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жать подчисток,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однозначно истолк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</w:tc>
      </w:tr>
      <w:tr w:rsidR="006B102D" w:rsidRPr="00033C66" w:rsidTr="006B102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6B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испр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шиваемый земельный участок, если право на такой земельный уч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зарегистрир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вано в ЕГРП 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2.1.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видетельство о праве собственности на землю (выданное земельным комит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том, исполнительным комитетом Совета народных депутато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2.2. Государственный акт о праве пожизне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ного наследуемого владения земельным участком (праве 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стоянного (бессрочн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го) пользования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мельным участком) (выданный исполн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Pr="00033C66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оговор на пер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дачу земельного уч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стка в постоянное (бессрочное) польз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вание (выданный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полнительным ком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тетом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Совета наро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ных депутатов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2.4. Свидетельство о пожизненном насл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дуемом владении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мельным участком (выданное исполн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Совета народных д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2.5. Свидетельство о праве бессрочного (постоянного) польз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вания землей (выда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ное земельным ком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тетом, исполнител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ным органом сельск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го (поселкового)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татов).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2.6. Договор аренды земельного участка (выданный органом местного самоупра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ления или заключе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ный между граждан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 и (или) юридич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2.7. Договор купли-продажи (выданный органом местного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моуправления или заключенный между гражданами и (или) юридическими лиц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ми). 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2.8. Договор дарения (заключенный между гражданами и (или) юридическими лиц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ми), договор о переу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ю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ченный между гра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данами и (или) юр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дическими лицами),</w:t>
            </w:r>
          </w:p>
          <w:p w:rsidR="006B102D" w:rsidRPr="00033C66" w:rsidRDefault="006B102D" w:rsidP="006B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2.9. Решение суда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действительными на срок обращ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B102D" w:rsidRPr="00033C66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B102D" w:rsidRPr="00033C66" w:rsidRDefault="006B102D" w:rsidP="006B1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033C66" w:rsidRDefault="006B102D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018" w:rsidRPr="00033C66" w:rsidRDefault="007C7018" w:rsidP="007C7018">
      <w:pPr>
        <w:sectPr w:rsidR="007C7018" w:rsidRPr="00033C66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033C66" w:rsidRDefault="007C7018" w:rsidP="00FA092C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C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«подуслуги»</w:t>
      </w:r>
    </w:p>
    <w:p w:rsidR="007C7018" w:rsidRPr="00033C66" w:rsidRDefault="007C7018" w:rsidP="007C7018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418"/>
        <w:gridCol w:w="1417"/>
      </w:tblGrid>
      <w:tr w:rsidR="007C7018" w:rsidRPr="00033C66" w:rsidTr="00AE470B">
        <w:tc>
          <w:tcPr>
            <w:tcW w:w="56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7C7018" w:rsidRPr="00033C66" w:rsidTr="00AE470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C7018" w:rsidRPr="00033C66" w:rsidTr="00AE470B">
        <w:trPr>
          <w:trHeight w:val="300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7C7018" w:rsidRPr="00033C66" w:rsidRDefault="00180812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лении усл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29503E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Заявление о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доставлении разрешения на условно разр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шенный вид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пользования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ка или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70B" w:rsidRPr="00033C66" w:rsidRDefault="00AE470B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033C66">
              <w:rPr>
                <w:sz w:val="20"/>
                <w:szCs w:val="20"/>
              </w:rPr>
              <w:t>Действия:</w:t>
            </w:r>
          </w:p>
          <w:p w:rsidR="00AE470B" w:rsidRPr="00033C66" w:rsidRDefault="00AE470B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033C66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sz w:val="20"/>
                <w:szCs w:val="20"/>
              </w:rPr>
              <w:t>с</w:t>
            </w:r>
            <w:r w:rsidRPr="00033C66">
              <w:rPr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033C66">
              <w:rPr>
                <w:sz w:val="20"/>
                <w:szCs w:val="20"/>
              </w:rPr>
              <w:t>1. Проверка заявления на соо</w:t>
            </w:r>
            <w:r w:rsidRPr="00033C66">
              <w:rPr>
                <w:sz w:val="20"/>
                <w:szCs w:val="20"/>
              </w:rPr>
              <w:t>т</w:t>
            </w:r>
            <w:r w:rsidRPr="00033C66">
              <w:rPr>
                <w:sz w:val="20"/>
                <w:szCs w:val="20"/>
              </w:rPr>
              <w:t>ветствие установленным треб</w:t>
            </w:r>
            <w:r w:rsidRPr="00033C66">
              <w:rPr>
                <w:sz w:val="20"/>
                <w:szCs w:val="20"/>
              </w:rPr>
              <w:t>о</w:t>
            </w:r>
            <w:r w:rsidRPr="00033C66">
              <w:rPr>
                <w:sz w:val="20"/>
                <w:szCs w:val="20"/>
              </w:rPr>
              <w:t>ваниям.</w:t>
            </w:r>
          </w:p>
          <w:p w:rsidR="00AE470B" w:rsidRPr="00033C66" w:rsidRDefault="00AE470B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33C66">
              <w:rPr>
                <w:rFonts w:ascii="Times New Roman" w:hAnsi="Times New Roman"/>
              </w:rPr>
              <w:t xml:space="preserve">2. Формирование в дело. </w:t>
            </w:r>
          </w:p>
          <w:p w:rsidR="00AE470B" w:rsidRPr="00033C66" w:rsidRDefault="00AE470B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33C66">
              <w:rPr>
                <w:rFonts w:ascii="Times New Roman" w:hAnsi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AE470B" w:rsidRPr="00033C66" w:rsidRDefault="00AE470B" w:rsidP="00FA092C">
            <w:pPr>
              <w:pStyle w:val="ConsPlusNormal"/>
              <w:rPr>
                <w:rFonts w:ascii="Times New Roman" w:hAnsi="Times New Roman"/>
              </w:rPr>
            </w:pPr>
            <w:r w:rsidRPr="00033C66">
              <w:rPr>
                <w:rFonts w:ascii="Times New Roman" w:hAnsi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AE470B" w:rsidRPr="00033C66" w:rsidRDefault="00AE470B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33C66">
              <w:rPr>
                <w:rFonts w:ascii="Times New Roman" w:hAnsi="Times New Roma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</w:p>
          <w:p w:rsidR="00AE470B" w:rsidRPr="00033C66" w:rsidRDefault="00AE470B" w:rsidP="0022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2) для юридических лиц: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и м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 нахождения заявителя, а также государс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венный регистрационный номер записи о г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сударственной регистрации юридического лица в едином государственном реестре юр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дических лиц, идентификационный номер 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логоплательщика, за исключением случаев, если заявителем является иностранное юрид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ческое лицо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470B" w:rsidRPr="00033C66" w:rsidRDefault="00AE470B" w:rsidP="0029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место нахождения (адрес) земельного учас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 и (или) объекта капитального строительства</w:t>
            </w:r>
          </w:p>
          <w:p w:rsidR="00AE470B" w:rsidRPr="00033C66" w:rsidRDefault="00AE470B" w:rsidP="0029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4) испрашиваемый условно разрешенный вид использования;</w:t>
            </w:r>
          </w:p>
          <w:p w:rsidR="00AE470B" w:rsidRPr="00033C66" w:rsidRDefault="00AE470B" w:rsidP="0029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5)вид права на земельный участок;</w:t>
            </w:r>
          </w:p>
          <w:p w:rsidR="00AE470B" w:rsidRPr="00033C66" w:rsidRDefault="00AE470B" w:rsidP="0029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6) площадь земельного участка</w:t>
            </w:r>
          </w:p>
          <w:p w:rsidR="00AE470B" w:rsidRPr="00033C66" w:rsidRDefault="00AE470B" w:rsidP="0029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7) кадастровый номер земельного участка</w:t>
            </w:r>
          </w:p>
          <w:p w:rsidR="00AE470B" w:rsidRPr="00033C66" w:rsidRDefault="00AE470B" w:rsidP="0029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8) перечень зданий, сооружений, расположе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ных на земельном участке (указываются кад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стровые (условные, инвентарные) номера)</w:t>
            </w:r>
          </w:p>
          <w:p w:rsidR="00AE470B" w:rsidRPr="00033C66" w:rsidRDefault="00AE470B" w:rsidP="00856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9) почтовый адрес и (или) адрес электронной почты для связи с заявителем.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  <w:p w:rsidR="00AE470B" w:rsidRPr="00033C66" w:rsidRDefault="00AE470B" w:rsidP="005F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AE47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AE470B" w:rsidRPr="00033C66" w:rsidRDefault="00AE470B" w:rsidP="00FA09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Может быть пре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та, удостов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услуги. </w:t>
            </w:r>
          </w:p>
          <w:p w:rsidR="00AE470B" w:rsidRPr="00033C66" w:rsidRDefault="00AE470B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AE470B" w:rsidRPr="00033C66" w:rsidRDefault="00AE470B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E470B" w:rsidRPr="00033C66" w:rsidRDefault="00AE470B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8B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8B0D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 Содержит фамилию, имя, отчество, дату и место рождения ребенка, фамилию, имя, отч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 По желанию родителей может быть внесена запись о национальности род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2. Документ не содержит опечаток, приписок, 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исправлений и повреждений.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3. Подписан соответствующим лицом и зав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BF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BF2A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470B" w:rsidRPr="00033C66" w:rsidRDefault="00AE470B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Акт органа опеки и попеч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тельства о 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поп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чителя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Действия:</w:t>
            </w:r>
          </w:p>
          <w:p w:rsidR="00AE470B" w:rsidRPr="00033C66" w:rsidRDefault="00AE470B" w:rsidP="00BF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BF2A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Представляется при обращении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попечителя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Текст документа написан разборчиво.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черкнутых слов и иных неоговоренных 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470B" w:rsidRPr="00033C66" w:rsidRDefault="00AE470B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70B" w:rsidRPr="00033C66" w:rsidRDefault="00AE470B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3.5. Документ, подтвержда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заявителем.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Представляется при обращении лица, обладающ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Должно содержать подписи должностного лица, подготовившего документ, дату соста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документа, печать организации (при наличии), выдавшей документ.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AE470B" w:rsidRPr="00033C66" w:rsidRDefault="00AE470B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033C66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shd w:val="clear" w:color="auto" w:fill="auto"/>
          </w:tcPr>
          <w:p w:rsidR="00AE470B" w:rsidRPr="00522AEE" w:rsidRDefault="00AE470B" w:rsidP="00C06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Документ, удостов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ряющий (устанавл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вающий) права за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вителя на здание, с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оружение либо пом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щение, если право на такое зд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соор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 либо помещение не зарег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стрировано в Едином государс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венном ре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стре недв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522AE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жимости (далее - ЕГРП)</w:t>
            </w:r>
          </w:p>
          <w:p w:rsidR="00AE470B" w:rsidRPr="00522AEE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4.1. Регистрац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онное удостов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рение, выданное уполномоче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ным органом в порядке, уст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новленном зак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нодательством в месте его изд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ния до момента создания 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Учреждения ю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тиции по гос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дарственной 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гистрации прав на недвижимое имущество и сделок с ним на территории Ставропольского края (выданное организациями технической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вентаризации),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4.2. Договор 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рения (удостов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4.3. Договор 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 (удостов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4.4. Решение суда о призн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нии права на объект (копия). 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4.5. Договор п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жизненного с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держания с 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дивением (уд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стоверенный нотариусом), 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4.6. Договор ренты (удост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веренный нот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риусом),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4.7. Свидетел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ство о праве на наследство по закону (выда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ное нотариусом),</w:t>
            </w:r>
          </w:p>
          <w:p w:rsidR="00AE470B" w:rsidRPr="00033C66" w:rsidRDefault="00AE470B" w:rsidP="0046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4.8. Свидетел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ство о праве на наследство по завещанию (в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данное нотари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  <w:lang w:eastAsia="en-US"/>
              </w:rPr>
              <w:t>сом),</w:t>
            </w:r>
          </w:p>
          <w:p w:rsidR="00AE470B" w:rsidRPr="00033C66" w:rsidRDefault="00AE470B" w:rsidP="000312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4.9. Договор 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пли-продажи (удостоверенный нотариусом)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A22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A229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01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Предоставляется в случае, если право на здание, соор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жение или пом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щение не зарег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стрировано в ЕГРН</w:t>
            </w:r>
          </w:p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470B" w:rsidRPr="00033C66" w:rsidRDefault="00AE470B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470B" w:rsidRPr="00033C66" w:rsidRDefault="00AE470B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470B" w:rsidRPr="00033C66" w:rsidRDefault="00AE470B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E470B" w:rsidRPr="00033C66" w:rsidRDefault="00AE470B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shd w:val="clear" w:color="auto" w:fill="auto"/>
          </w:tcPr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shd w:val="clear" w:color="auto" w:fill="auto"/>
          </w:tcPr>
          <w:p w:rsidR="00AE470B" w:rsidRPr="00033C66" w:rsidRDefault="00AE470B" w:rsidP="0085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Документы, удостов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ряющие (устанавл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вающие) права за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вителя на испраш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ваемый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мельный участок,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если право на такой земельный участок не зарегистр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ровано в ЕГРП(при наличии соответс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вующих прав на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мельный участок)</w:t>
            </w:r>
          </w:p>
          <w:p w:rsidR="00AE470B" w:rsidRPr="00033C66" w:rsidRDefault="00AE470B" w:rsidP="0091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5.1. 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ство о праве со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б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ственности на землю (выданное земельным 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митетом, испо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нительным 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митетом Совета народных деп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татовМО).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5.2. Государс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венный акт о праве пожизне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ного наследу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мого владения земельным уч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 народных 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 w:rsidRPr="00033C66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оговор на передачу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полнительным комитетом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Сов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та народных д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5.4. Свидетел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ство о пожи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ненном насл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дуемом влад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нии земельным участком (в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данное исполн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тельным комит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Совета н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родных депут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5.5. Свидетел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ство о праве бе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срочного (пост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янного) польз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вания землей (выданное з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мельным ком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тетом, исполн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тельным орг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5.6. Договор аренды земел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ного участка (выданный орг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5.7. Договор 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пли-продажи (выданный орг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5.8. Договор 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рения (закл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ю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ченный между гражданами и (или) юридич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скими лицами), договор о пер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уступке прав (заключенный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между гражд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нами и (или) юридическими лицами),</w:t>
            </w:r>
          </w:p>
          <w:p w:rsidR="00AE470B" w:rsidRPr="00033C66" w:rsidRDefault="00AE470B" w:rsidP="0033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5.9. Решение суда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3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кумента предоставляется заяв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337E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3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Предоставляется в случае, если право на земельный уч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рировано в ЕГРН</w:t>
            </w:r>
          </w:p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470B" w:rsidRPr="00033C66" w:rsidRDefault="00AE470B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470B" w:rsidRPr="00033C66" w:rsidRDefault="00AE470B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E470B" w:rsidRPr="00033C66" w:rsidRDefault="00AE470B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E470B" w:rsidRPr="00033C66" w:rsidRDefault="00AE470B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E470B" w:rsidRPr="00033C66" w:rsidTr="00AE470B">
        <w:trPr>
          <w:trHeight w:val="241"/>
        </w:trPr>
        <w:tc>
          <w:tcPr>
            <w:tcW w:w="568" w:type="dxa"/>
            <w:shd w:val="clear" w:color="auto" w:fill="auto"/>
          </w:tcPr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1275" w:type="dxa"/>
            <w:shd w:val="clear" w:color="auto" w:fill="auto"/>
          </w:tcPr>
          <w:p w:rsidR="00AE470B" w:rsidRPr="00033C66" w:rsidRDefault="00AE470B" w:rsidP="009A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Перевод на русский язык док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ментов о государс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венной 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гистрации юридич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ского лица в соотве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конодател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ством ин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странного государства </w:t>
            </w:r>
          </w:p>
        </w:tc>
        <w:tc>
          <w:tcPr>
            <w:tcW w:w="1701" w:type="dxa"/>
            <w:shd w:val="clear" w:color="auto" w:fill="auto"/>
          </w:tcPr>
          <w:p w:rsidR="00AE470B" w:rsidRPr="00033C66" w:rsidRDefault="00AE470B" w:rsidP="0042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Перевод на ру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ский язык док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ментов о гос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дарственной 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гистрации юр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дического лица в соответствии с законодательс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вом иностранн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государства</w:t>
            </w:r>
          </w:p>
        </w:tc>
        <w:tc>
          <w:tcPr>
            <w:tcW w:w="3119" w:type="dxa"/>
            <w:shd w:val="clear" w:color="auto" w:fill="auto"/>
          </w:tcPr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E470B" w:rsidRPr="00033C66" w:rsidRDefault="00AE470B" w:rsidP="009A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470B" w:rsidRPr="00033C66" w:rsidRDefault="00AE470B" w:rsidP="009A4A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E470B" w:rsidRPr="00033C66" w:rsidRDefault="00AE470B" w:rsidP="009A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Предоставляется в случае если заяв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телем является иностранное лицо</w:t>
            </w:r>
          </w:p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должен быть заверен нотариусом.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E470B" w:rsidRPr="00033C66" w:rsidRDefault="00AE470B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470B" w:rsidRPr="00033C66" w:rsidRDefault="00AE470B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7C7018" w:rsidRPr="00033C66" w:rsidRDefault="007C7018" w:rsidP="007C7018">
      <w:pPr>
        <w:rPr>
          <w:rFonts w:ascii="Times New Roman" w:hAnsi="Times New Roman"/>
          <w:sz w:val="20"/>
          <w:szCs w:val="20"/>
        </w:rPr>
        <w:sectPr w:rsidR="007C7018" w:rsidRPr="00033C66" w:rsidSect="00FA092C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033C66" w:rsidRDefault="007C7018" w:rsidP="00FA0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C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033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033C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033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</w:t>
      </w:r>
      <w:r w:rsidRPr="00033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033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вия»</w:t>
      </w:r>
    </w:p>
    <w:p w:rsidR="00FA092C" w:rsidRPr="00033C66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B54EBA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B54EBA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54EBA" w:rsidRPr="00033C66" w:rsidTr="00FA092C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7C7018" w:rsidRPr="00033C66" w:rsidRDefault="00180812" w:rsidP="00FA092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сутствии в ЕГРП запрашиваемых сведений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877105" w:rsidRPr="00033C66" w:rsidRDefault="00877105" w:rsidP="007153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</w:t>
            </w:r>
            <w:r w:rsidR="0071534C" w:rsidRPr="00033C66">
              <w:rPr>
                <w:rFonts w:ascii="Times New Roman" w:eastAsia="Calibri" w:hAnsi="Times New Roman"/>
                <w:sz w:val="20"/>
                <w:szCs w:val="20"/>
              </w:rPr>
              <w:t>1 рабочий день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дарственного реестра прав на недвижимое имущество и сделок с ним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 объекте 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движимости (о здании и (или) сооружении, расположе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</w:t>
            </w:r>
            <w:r w:rsidR="00011D9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(ых) на испрашива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мом земельном участке) </w:t>
            </w: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объекты недвижимости (здания и (или) сооружения, расположенное(ые) на испрашиваемом земельном участке) </w:t>
            </w: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E325E" w:rsidRPr="00033C66" w:rsidRDefault="009E325E" w:rsidP="009E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прос - 3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877105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дарственного реестра прав на недвижимое имущество и сделок с ним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 объекте 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движимости (о помещении в здании, соор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жении, расп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ложенном на испрашива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мом земельном участке, в сл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чае обращения собственника помещения)</w:t>
            </w: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помещение в здании, сооружении, распол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женном на испрашиваемом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мельном участке, в случае обр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щения собственника помещения</w:t>
            </w: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E325E" w:rsidRPr="00033C66" w:rsidRDefault="009E325E" w:rsidP="009E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877105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ного кадастра недвижимости на земельный участок</w:t>
            </w:r>
          </w:p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Сведения государственного кад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стра недвижимости о земельном участке кадастровый номер, пл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щадь, описание местоположения или уведомление об отсутствии запрашиваемых сведений</w:t>
            </w: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E325E" w:rsidRPr="00033C66" w:rsidRDefault="009E325E" w:rsidP="009E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877105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приобщение ответа к делу –1 рабочий 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ного кадастра недвижимости на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 здании и (или) сооруж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нии, распол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женном(ых) на испрашива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мом земельном участке)</w:t>
            </w: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Сведения государственного кад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стра недвижимости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 здании и (или) сооружении, расположе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ном(ых) на испрашиваемом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мельном участке) </w:t>
            </w: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E325E" w:rsidRPr="00033C66" w:rsidRDefault="009E325E" w:rsidP="009E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877105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ного кадастра недвижимости на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 помещ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в здании, сооружении, расположе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на испр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шиваемом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мельном уч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стке, в случае обращения собственника помещения)</w:t>
            </w: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Сведения государственного кад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стра недвижимости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помещении в здании, сооружении, распол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женном на испрашиваемом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мельном участке, в случае обр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щения собственника помещения</w:t>
            </w: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E325E" w:rsidRPr="00033C66" w:rsidRDefault="009E325E" w:rsidP="009E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9E325E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877105" w:rsidRPr="00033C66" w:rsidRDefault="009E325E" w:rsidP="009E3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дических лиц о юридическом лице, явля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6 рабочих дня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приобщение ответа к делу – 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день получ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7018" w:rsidRPr="00033C66" w:rsidRDefault="007C7018" w:rsidP="007C7018">
      <w:pPr>
        <w:rPr>
          <w:rFonts w:ascii="Times New Roman" w:hAnsi="Times New Roman"/>
          <w:b/>
          <w:color w:val="000000"/>
        </w:rPr>
      </w:pPr>
    </w:p>
    <w:p w:rsidR="007C7018" w:rsidRPr="00033C66" w:rsidRDefault="007C7018" w:rsidP="007C7018">
      <w:pPr>
        <w:rPr>
          <w:rFonts w:ascii="Times New Roman" w:hAnsi="Times New Roman"/>
          <w:b/>
          <w:color w:val="000000"/>
        </w:rPr>
        <w:sectPr w:rsidR="007C7018" w:rsidRPr="00033C66" w:rsidSect="00FA092C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033C66" w:rsidRDefault="007C7018" w:rsidP="008224DE">
      <w:pPr>
        <w:jc w:val="center"/>
        <w:rPr>
          <w:rFonts w:ascii="Times New Roman" w:hAnsi="Times New Roman"/>
          <w:b/>
          <w:sz w:val="28"/>
          <w:szCs w:val="28"/>
        </w:rPr>
      </w:pPr>
      <w:r w:rsidRPr="00033C66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EB7A62" w:rsidRPr="00033C66" w:rsidTr="00FA092C">
        <w:tc>
          <w:tcPr>
            <w:tcW w:w="409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«п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«поду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EB7A62" w:rsidRPr="00033C66" w:rsidTr="00FA092C">
        <w:tc>
          <w:tcPr>
            <w:tcW w:w="409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EB7A62" w:rsidRPr="00033C66" w:rsidTr="00FA092C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B7A62" w:rsidRPr="00033C66" w:rsidTr="00FA092C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7C7018" w:rsidRPr="00033C66" w:rsidRDefault="00180812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EB7A62" w:rsidRPr="00033C66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131925" w:rsidRPr="00033C66" w:rsidRDefault="00D211D4" w:rsidP="0013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остановлени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 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Георгиевского городского окр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га 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Ставропол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ского края о пр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доставлении ра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решения на у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ловно разреше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ный вид испол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зования земел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131925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участка и (или) объекта капитального строительства</w:t>
            </w:r>
          </w:p>
          <w:p w:rsidR="007C7018" w:rsidRPr="00033C66" w:rsidRDefault="007C7018" w:rsidP="00492180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131925" w:rsidRPr="00033C66" w:rsidRDefault="00131925" w:rsidP="0013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</w:t>
            </w:r>
            <w:r w:rsidR="00FC6DBA" w:rsidRPr="00033C66">
              <w:rPr>
                <w:rFonts w:ascii="Times New Roman" w:hAnsi="Times New Roman"/>
                <w:sz w:val="20"/>
                <w:szCs w:val="20"/>
              </w:rPr>
              <w:t>. Должен содержать информацию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доставлении разрешения на условно разр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шенный вид использования земельного участка и (или) объекта капитального строительства.</w:t>
            </w:r>
          </w:p>
          <w:p w:rsidR="00131925" w:rsidRPr="00033C66" w:rsidRDefault="00131925" w:rsidP="00131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7C7018" w:rsidRPr="00033C66" w:rsidRDefault="003C2CE5" w:rsidP="00FA092C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7C7018" w:rsidRPr="00033C66" w:rsidRDefault="001404D6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5E7F4F" w:rsidRPr="00033C66" w:rsidRDefault="005E7F4F" w:rsidP="005E7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В органе, предоставля</w:t>
            </w: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щем услугу, на бумажном носителе;</w:t>
            </w:r>
          </w:p>
          <w:p w:rsidR="005E7F4F" w:rsidRPr="00033C66" w:rsidRDefault="005E7F4F" w:rsidP="005E7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В МФЦ на бумажном носителе, полученном из органа, предоставляющего услугу;</w:t>
            </w:r>
          </w:p>
          <w:p w:rsidR="007C7018" w:rsidRPr="00033C66" w:rsidRDefault="005E7F4F" w:rsidP="005E7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Почтовая связь</w:t>
            </w: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7018" w:rsidRPr="00033C66" w:rsidRDefault="00C24657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EB7A62" w:rsidRPr="00033C66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D211D4" w:rsidRPr="00D211D4" w:rsidRDefault="00D211D4" w:rsidP="00D2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Георгиевского городского окр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га Ставропол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ского края об отказе в предо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тавлении разр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шения на усло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но разрешенный вид использов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ния земельного участка и (или) объекта кап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211D4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  <w:p w:rsidR="00D211D4" w:rsidRPr="00D211D4" w:rsidRDefault="00D211D4" w:rsidP="00D211D4">
            <w:pPr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содержать основания для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отказа в</w:t>
            </w:r>
            <w:r w:rsidR="007928E8" w:rsidRPr="00033C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предоставлении услуги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7C7018" w:rsidRPr="00033C66" w:rsidRDefault="003C2CE5" w:rsidP="002955D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5E7F4F" w:rsidRPr="00033C66" w:rsidRDefault="005E7F4F" w:rsidP="005E7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В органе, предоставля</w:t>
            </w: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щем услугу, на бумажном носителе;</w:t>
            </w:r>
          </w:p>
          <w:p w:rsidR="005E7F4F" w:rsidRPr="00033C66" w:rsidRDefault="005E7F4F" w:rsidP="005E7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В МФЦ на бумажном носителе, полученном из органа, предоставляющего услугу;</w:t>
            </w:r>
          </w:p>
          <w:p w:rsidR="007C7018" w:rsidRPr="00033C66" w:rsidRDefault="005E7F4F" w:rsidP="005E7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Почтовая связь</w:t>
            </w: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7018" w:rsidRPr="00033C66" w:rsidRDefault="00C24657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7C7018" w:rsidRPr="00033C66" w:rsidRDefault="007C7018" w:rsidP="007C7018">
      <w:pPr>
        <w:rPr>
          <w:rFonts w:ascii="Times New Roman" w:hAnsi="Times New Roman"/>
          <w:b/>
          <w:color w:val="C00000"/>
          <w:sz w:val="28"/>
          <w:szCs w:val="28"/>
        </w:rPr>
        <w:sectPr w:rsidR="007C7018" w:rsidRPr="00033C66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033C66" w:rsidRDefault="007C7018" w:rsidP="008224DE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C66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7C7018" w:rsidRPr="00033C66" w:rsidTr="008224DE">
        <w:tc>
          <w:tcPr>
            <w:tcW w:w="7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7C7018" w:rsidRPr="00033C66" w:rsidTr="008224DE">
        <w:tc>
          <w:tcPr>
            <w:tcW w:w="70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C7018" w:rsidRPr="00033C66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7C7018" w:rsidRPr="00033C66" w:rsidRDefault="00180812" w:rsidP="008224D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7C7018" w:rsidRPr="00033C66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7C7018" w:rsidRPr="00033C66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7C7018" w:rsidRPr="00033C66" w:rsidTr="008224DE">
        <w:tc>
          <w:tcPr>
            <w:tcW w:w="709" w:type="dxa"/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орган,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033C66" w:rsidTr="008224D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7C7018" w:rsidRPr="00033C66" w:rsidRDefault="007C7018" w:rsidP="00FA09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оговоренные заявителем зачеркивания, исправления,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подчистки и указанные нарушения</w:t>
            </w:r>
            <w:r w:rsidRPr="00033C6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033C6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77105" w:rsidRPr="00033C66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C66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033C66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033C66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нет на РПГУ уведомление об отказе в предоставлении услуги с указанием причин отказа.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1 рабочий день со дня поступл</w:t>
            </w:r>
            <w:r w:rsidRPr="00033C66">
              <w:rPr>
                <w:sz w:val="18"/>
                <w:szCs w:val="18"/>
              </w:rPr>
              <w:t>е</w:t>
            </w:r>
            <w:r w:rsidRPr="00033C66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формационной сист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ме, а также наличие необходимого обор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C7018" w:rsidRPr="00033C66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033C66" w:rsidTr="008224DE">
        <w:tc>
          <w:tcPr>
            <w:tcW w:w="709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1.1.3.1. При личном обращении в орган,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ществляет копирование документов.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ния документов и подписью с указанием фамилии и 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033C66" w:rsidTr="008224DE">
        <w:tc>
          <w:tcPr>
            <w:tcW w:w="709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1.1.3.2.1. При отсутствии электронного взаимодейс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19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0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1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 воинского учета;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2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подтверждающих предоставление лицу специального права на управление транспортным сре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23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подтверждающих прохождение госуда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24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 на транспортное средство и его соста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25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 об образовании и (или) о квалификации, об ученых степенях и ученых званиях и </w:t>
            </w:r>
            <w:hyperlink r:id="rId26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27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выдава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28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подтверждающих право гражданина на получение социальной поддержки, а также </w:t>
            </w:r>
            <w:hyperlink r:id="rId29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выданных федеральными органами 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0" w:history="1">
              <w:r w:rsidRPr="00033C66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 о государственных и ведомственных наградах, государственных премиях и знаках отличия.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(скан-копии) заявл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(скан-копии) д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5"/>
              <w:t>*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033C66" w:rsidTr="008224D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627AE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усл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1.1.4.1. При личном обращении в орган,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обращения заявителя (его представителя) с заявлением, оформленным самостоятельно, специалист 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проверяет его на соответствие установленным требов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ниям.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7C7018" w:rsidRPr="00033C66" w:rsidTr="008224DE">
        <w:tc>
          <w:tcPr>
            <w:tcW w:w="709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7C7018" w:rsidRPr="00033C66" w:rsidTr="008224DE">
        <w:tc>
          <w:tcPr>
            <w:tcW w:w="709" w:type="dxa"/>
            <w:vMerge w:val="restart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033C66" w:rsidRDefault="007C7018" w:rsidP="00627AE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7C7018" w:rsidRPr="00033C6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1.1.5.1.При личном обращении в МФЦ 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033C66" w:rsidTr="008224DE">
        <w:tc>
          <w:tcPr>
            <w:tcW w:w="709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1.1.5.2.При личном обращении в орган,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033C6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При поступлении заявления в орган, предоставляющий услугу, на бумажном носителе регистрирует заявление в 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журнале регистрации и (или) региональной и (или) в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Компьютер, Доступ к региональной и 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(или) ведомстве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7C7018" w:rsidRPr="00033C6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b/>
                <w:sz w:val="18"/>
                <w:szCs w:val="18"/>
              </w:rPr>
              <w:t>1.1.5.3.</w:t>
            </w:r>
            <w:r w:rsidRPr="00033C6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033C66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ме:</w:t>
            </w:r>
          </w:p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t>После регистрации статус заявления в личном кабинете заяв</w:t>
            </w: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1 рабочий день со дня поступл</w:t>
            </w:r>
            <w:r w:rsidRPr="00033C66">
              <w:rPr>
                <w:sz w:val="18"/>
                <w:szCs w:val="18"/>
              </w:rPr>
              <w:t>е</w:t>
            </w:r>
            <w:r w:rsidRPr="00033C66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формационной сист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ме, а также наличие необходимого обор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E51" w:rsidRPr="00033C66" w:rsidTr="008224DE">
        <w:tc>
          <w:tcPr>
            <w:tcW w:w="709" w:type="dxa"/>
            <w:vMerge w:val="restart"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о приеме заявления и докуме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тов, необходимых для предоставления усл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3A2E51" w:rsidRPr="00033C6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1.1.6.1.При личном обращении в МФЦ </w:t>
            </w:r>
          </w:p>
          <w:p w:rsidR="003A2E51" w:rsidRPr="00033C6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33C66">
              <w:rPr>
                <w:rFonts w:ascii="Times New Roman" w:hAnsi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3A2E51" w:rsidRPr="00033C6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33C66">
              <w:rPr>
                <w:rFonts w:ascii="Times New Roman" w:hAnsi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3A2E51" w:rsidRPr="00033C6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33C66">
              <w:rPr>
                <w:rFonts w:ascii="Times New Roman" w:hAnsi="Times New Roman"/>
                <w:bCs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3A2E51" w:rsidRPr="00033C6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33C66">
              <w:rPr>
                <w:rFonts w:ascii="Times New Roman" w:hAnsi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3A2E51" w:rsidRPr="00033C6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ментов в деле;</w:t>
            </w:r>
          </w:p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</w:tr>
      <w:tr w:rsidR="003A2E51" w:rsidRPr="00033C66" w:rsidTr="008224DE">
        <w:tc>
          <w:tcPr>
            <w:tcW w:w="709" w:type="dxa"/>
            <w:vMerge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2E51" w:rsidRPr="00033C6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1.1.6.2.При личном обращении в орган,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3A2E51" w:rsidRPr="00033C6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расписку, в которой указывается количество принятых документов, регис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рационный номер заявления, дата регистрации заявл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ния, фамилия и подпись специалиста, принявшего зая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ление. </w:t>
            </w:r>
          </w:p>
          <w:p w:rsidR="003A2E51" w:rsidRPr="00033C6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 напра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eastAsia="Calibri" w:hAnsi="Times New Roman"/>
                <w:bCs/>
                <w:sz w:val="20"/>
                <w:szCs w:val="20"/>
              </w:rPr>
              <w:t>ляется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3A2E51" w:rsidRPr="00033C6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E51" w:rsidRPr="00033C66" w:rsidRDefault="003A2E51" w:rsidP="00AE470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Приложение </w:t>
            </w:r>
            <w:r w:rsidR="00AE470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C66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bCs/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lastRenderedPageBreak/>
              <w:t>При поступлении заявления и пакета документов в электро</w:t>
            </w:r>
            <w:r w:rsidRPr="00033C66">
              <w:rPr>
                <w:sz w:val="18"/>
                <w:szCs w:val="18"/>
              </w:rPr>
              <w:t>н</w:t>
            </w:r>
            <w:r w:rsidRPr="00033C66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033C66">
              <w:rPr>
                <w:sz w:val="18"/>
                <w:szCs w:val="18"/>
              </w:rPr>
              <w:t>о</w:t>
            </w:r>
            <w:r w:rsidRPr="00033C66">
              <w:rPr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033C66">
              <w:rPr>
                <w:sz w:val="18"/>
                <w:szCs w:val="18"/>
              </w:rPr>
              <w:t>и</w:t>
            </w:r>
            <w:r w:rsidRPr="00033C66">
              <w:rPr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lastRenderedPageBreak/>
              <w:t xml:space="preserve">1 рабочий день </w:t>
            </w:r>
            <w:r w:rsidRPr="00033C66">
              <w:rPr>
                <w:sz w:val="18"/>
                <w:szCs w:val="18"/>
              </w:rPr>
              <w:lastRenderedPageBreak/>
              <w:t>со дня поступл</w:t>
            </w:r>
            <w:r w:rsidRPr="00033C66">
              <w:rPr>
                <w:sz w:val="18"/>
                <w:szCs w:val="18"/>
              </w:rPr>
              <w:t>е</w:t>
            </w:r>
            <w:r w:rsidRPr="00033C66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lastRenderedPageBreak/>
              <w:t xml:space="preserve">Специалист органа, </w:t>
            </w:r>
            <w:r w:rsidRPr="00033C66">
              <w:rPr>
                <w:sz w:val="18"/>
                <w:szCs w:val="18"/>
              </w:rPr>
              <w:lastRenderedPageBreak/>
              <w:t>предоставляющего у</w:t>
            </w:r>
            <w:r w:rsidRPr="00033C66">
              <w:rPr>
                <w:sz w:val="18"/>
                <w:szCs w:val="18"/>
              </w:rPr>
              <w:t>с</w:t>
            </w:r>
            <w:r w:rsidRPr="00033C66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обеспечение: наличие доступа к РПГУ, в личный кабинет должностного лица в региональной и (или) ведомственной и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формационной сист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ме, а также наличие необходимого обор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1.1.7.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033C66">
              <w:rPr>
                <w:b/>
                <w:sz w:val="18"/>
                <w:szCs w:val="18"/>
              </w:rPr>
              <w:t>При обращении через РПГУ.</w:t>
            </w:r>
          </w:p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033C66">
              <w:rPr>
                <w:sz w:val="18"/>
                <w:szCs w:val="18"/>
              </w:rPr>
              <w:t>н</w:t>
            </w:r>
            <w:r w:rsidRPr="00033C66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033C66">
              <w:rPr>
                <w:sz w:val="18"/>
                <w:szCs w:val="18"/>
              </w:rPr>
              <w:t>о</w:t>
            </w:r>
            <w:r w:rsidRPr="00033C66">
              <w:rPr>
                <w:sz w:val="18"/>
                <w:szCs w:val="18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033C66">
              <w:rPr>
                <w:sz w:val="18"/>
                <w:szCs w:val="18"/>
              </w:rPr>
              <w:t>л</w:t>
            </w:r>
            <w:r w:rsidRPr="00033C66">
              <w:rPr>
                <w:sz w:val="18"/>
                <w:szCs w:val="18"/>
              </w:rPr>
              <w:t>нению услуги.</w:t>
            </w:r>
          </w:p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1 рабочий день со дня поступл</w:t>
            </w:r>
            <w:r w:rsidRPr="00033C66">
              <w:rPr>
                <w:sz w:val="18"/>
                <w:szCs w:val="18"/>
              </w:rPr>
              <w:t>е</w:t>
            </w:r>
            <w:r w:rsidRPr="00033C66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Специалист органа, предоставляющего у</w:t>
            </w:r>
            <w:r w:rsidRPr="00033C66">
              <w:rPr>
                <w:sz w:val="18"/>
                <w:szCs w:val="18"/>
              </w:rPr>
              <w:t>с</w:t>
            </w:r>
            <w:r w:rsidRPr="00033C66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033C66">
              <w:rPr>
                <w:sz w:val="18"/>
                <w:szCs w:val="18"/>
              </w:rPr>
              <w:t>н</w:t>
            </w:r>
            <w:r w:rsidRPr="00033C66">
              <w:rPr>
                <w:sz w:val="18"/>
                <w:szCs w:val="18"/>
              </w:rPr>
              <w:t>формационной сист</w:t>
            </w:r>
            <w:r w:rsidRPr="00033C66">
              <w:rPr>
                <w:sz w:val="18"/>
                <w:szCs w:val="18"/>
              </w:rPr>
              <w:t>е</w:t>
            </w:r>
            <w:r w:rsidRPr="00033C66">
              <w:rPr>
                <w:sz w:val="18"/>
                <w:szCs w:val="18"/>
              </w:rPr>
              <w:t>ме, а также наличие необходимого обор</w:t>
            </w:r>
            <w:r w:rsidRPr="00033C66">
              <w:rPr>
                <w:sz w:val="18"/>
                <w:szCs w:val="18"/>
              </w:rPr>
              <w:t>у</w:t>
            </w:r>
            <w:r w:rsidRPr="00033C66">
              <w:rPr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05" w:rsidRPr="00033C66" w:rsidTr="008224DE">
        <w:tc>
          <w:tcPr>
            <w:tcW w:w="15197" w:type="dxa"/>
            <w:gridSpan w:val="7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877105" w:rsidRPr="00033C66" w:rsidTr="008224DE">
        <w:tc>
          <w:tcPr>
            <w:tcW w:w="70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  <w:vMerge w:val="restart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прос в форме электронного документа, подписанного электронной подписью, и направляет его по каналам системы межведомственного электронного взаимоде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ствия (далее - СМЭВ)</w:t>
            </w:r>
          </w:p>
        </w:tc>
        <w:tc>
          <w:tcPr>
            <w:tcW w:w="1559" w:type="dxa"/>
            <w:vMerge w:val="restart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6 рабочих дня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2126" w:type="dxa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Специалист МФЦ</w:t>
            </w:r>
            <w:r w:rsidRPr="00033C66">
              <w:rPr>
                <w:rStyle w:val="a9"/>
                <w:rFonts w:ascii="Times New Roman" w:hAnsi="Times New Roman" w:cs="Times New Roman"/>
              </w:rPr>
              <w:footnoteReference w:customMarkFollows="1" w:id="7"/>
              <w:t>*</w:t>
            </w:r>
          </w:p>
        </w:tc>
        <w:tc>
          <w:tcPr>
            <w:tcW w:w="1985" w:type="dxa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588" w:type="dxa"/>
          </w:tcPr>
          <w:p w:rsidR="00877105" w:rsidRPr="00033C66" w:rsidRDefault="00877105" w:rsidP="0087710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033C66">
              <w:rPr>
                <w:sz w:val="20"/>
                <w:szCs w:val="20"/>
              </w:rPr>
              <w:t>-</w:t>
            </w: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t>1.2.1.2.При обращении в орган, предоставляющий услугу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с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х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559" w:type="dxa"/>
            <w:vMerge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Специалист органа, предоставляющего у</w:t>
            </w:r>
            <w:r w:rsidRPr="00033C66">
              <w:rPr>
                <w:sz w:val="18"/>
                <w:szCs w:val="18"/>
              </w:rPr>
              <w:t>с</w:t>
            </w:r>
            <w:r w:rsidRPr="00033C66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</w:tcPr>
          <w:p w:rsidR="00877105" w:rsidRPr="00033C6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033C66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033C66">
              <w:rPr>
                <w:sz w:val="18"/>
                <w:szCs w:val="18"/>
              </w:rPr>
              <w:t>б</w:t>
            </w:r>
            <w:r w:rsidRPr="00033C66">
              <w:rPr>
                <w:sz w:val="18"/>
                <w:szCs w:val="18"/>
              </w:rPr>
              <w:t>ходимого оборудов</w:t>
            </w:r>
            <w:r w:rsidRPr="00033C66">
              <w:rPr>
                <w:sz w:val="18"/>
                <w:szCs w:val="18"/>
              </w:rPr>
              <w:t>а</w:t>
            </w:r>
            <w:r w:rsidRPr="00033C66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588" w:type="dxa"/>
          </w:tcPr>
          <w:p w:rsidR="00877105" w:rsidRPr="00033C66" w:rsidRDefault="00877105" w:rsidP="0087710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77105" w:rsidRPr="00033C66" w:rsidTr="008224DE">
        <w:tc>
          <w:tcPr>
            <w:tcW w:w="70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2160" w:type="dxa"/>
            <w:vMerge w:val="restart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ляющий услугу</w:t>
            </w:r>
          </w:p>
        </w:tc>
        <w:tc>
          <w:tcPr>
            <w:tcW w:w="5070" w:type="dxa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lastRenderedPageBreak/>
              <w:t>1.2.2.1. При отсутствии электронного взаимодействия между МФЦ и органом, предоставляющим услугу: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lastRenderedPageBreak/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033C66">
              <w:rPr>
                <w:rFonts w:ascii="Times New Roman" w:hAnsi="Times New Roman" w:cs="Times New Roman"/>
              </w:rPr>
              <w:t>муниципальной</w:t>
            </w:r>
            <w:r w:rsidRPr="00033C66">
              <w:rPr>
                <w:rFonts w:ascii="Times New Roman" w:hAnsi="Times New Roman" w:cs="Times New Roman"/>
                <w:bCs/>
              </w:rPr>
              <w:t xml:space="preserve"> услуги, описи документов с сопроводительным реестром.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59" w:type="dxa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более 2 р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получения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ответа на ме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ж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033C66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C66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59" w:type="dxa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033C66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033C66">
              <w:rPr>
                <w:rStyle w:val="a9"/>
                <w:rFonts w:ascii="Times New Roman" w:hAnsi="Times New Roman" w:cs="Times New Roman"/>
              </w:rPr>
              <w:footnoteReference w:customMarkFollows="1" w:id="8"/>
              <w:t>*</w:t>
            </w:r>
            <w:r w:rsidRPr="00033C66">
              <w:rPr>
                <w:rFonts w:ascii="Times New Roman" w:hAnsi="Times New Roman" w:cs="Times New Roman"/>
                <w:b/>
              </w:rPr>
              <w:t>: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C66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59" w:type="dxa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160" w:type="dxa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б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559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c>
          <w:tcPr>
            <w:tcW w:w="15197" w:type="dxa"/>
            <w:gridSpan w:val="7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1.3. Рассмотрение заявления и документов, п</w:t>
            </w:r>
            <w:r w:rsidRPr="00033C6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одготовка и утверждение градостроительного заключения о возможности (невозможности) предоставления разреш</w:t>
            </w:r>
            <w:r w:rsidRPr="00033C6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Рассмотрение заявл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ния и документов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Осуществляет проверку представленных документов на соответствие требованиям действующего законодател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ства;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направляет структурное подразделение (специалисту), ответственному за подготовку градостроительного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ключения.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3 рабочих дня</w:t>
            </w:r>
            <w:r w:rsidRPr="00033C66">
              <w:rPr>
                <w:rFonts w:ascii="Times New Roman" w:hAnsi="Times New Roman"/>
              </w:rPr>
              <w:t xml:space="preserve"> со дня поступления заявления и документов, необходимых для предоставления услуги в орган, предоставляющий услугу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33C66">
              <w:rPr>
                <w:rFonts w:ascii="Times New Roman" w:hAnsi="Times New Roman" w:cs="Times New Roman"/>
              </w:rPr>
              <w:t>Определяется органом</w:t>
            </w:r>
          </w:p>
        </w:tc>
      </w:tr>
      <w:tr w:rsidR="00877105" w:rsidRPr="00033C66" w:rsidTr="001E1D6F">
        <w:trPr>
          <w:trHeight w:val="1270"/>
        </w:trPr>
        <w:tc>
          <w:tcPr>
            <w:tcW w:w="70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Подготовка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утве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ждение градостро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тельного заключения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1.3.2.1. Осуществляет проверку представленных док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ментов и запрашиваемого условно разрешенного вида использования земельного участка и (или) объекта к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питального строительства на соответствие требованиям земельного, градостроительного законодательства, </w:t>
            </w:r>
            <w:hyperlink r:id="rId31" w:history="1">
              <w:r w:rsidRPr="00033C66">
                <w:rPr>
                  <w:rFonts w:ascii="Times New Roman" w:eastAsiaTheme="minorHAnsi" w:hAnsi="Times New Roman"/>
                  <w:bCs/>
                  <w:sz w:val="20"/>
                  <w:szCs w:val="20"/>
                  <w:lang w:eastAsia="en-US"/>
                </w:rPr>
                <w:t>Пр</w:t>
              </w:r>
              <w:r w:rsidRPr="00033C66">
                <w:rPr>
                  <w:rFonts w:ascii="Times New Roman" w:eastAsiaTheme="minorHAnsi" w:hAnsi="Times New Roman"/>
                  <w:bCs/>
                  <w:sz w:val="20"/>
                  <w:szCs w:val="20"/>
                  <w:lang w:eastAsia="en-US"/>
                </w:rPr>
                <w:t>а</w:t>
              </w:r>
              <w:r w:rsidRPr="00033C66">
                <w:rPr>
                  <w:rFonts w:ascii="Times New Roman" w:eastAsiaTheme="minorHAnsi" w:hAnsi="Times New Roman"/>
                  <w:bCs/>
                  <w:sz w:val="20"/>
                  <w:szCs w:val="20"/>
                  <w:lang w:eastAsia="en-US"/>
                </w:rPr>
                <w:t>вилам</w:t>
              </w:r>
            </w:hyperlink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землепользования и застройки муниципального образования Ставропольского края, техническим регл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ментам, строительным нормам и правилам;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подготавливает проект градостроительного заключения о соответствии (несоответствии) запрашиваемого у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ловно разрешенного вида использования земельного 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lastRenderedPageBreak/>
              <w:t>участка и (или) объекта капитального строительства нормам и правилам и передает должностному лицу для его утверждения.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lastRenderedPageBreak/>
              <w:t>5 рабочих дней</w:t>
            </w:r>
            <w:r w:rsidRPr="00033C66">
              <w:rPr>
                <w:rFonts w:ascii="Times New Roman" w:hAnsi="Times New Roman"/>
              </w:rPr>
              <w:t xml:space="preserve"> со дня поступления заявления и документов, необходимых для предоставления услуги в орган, предоставляю</w:t>
            </w:r>
            <w:r w:rsidRPr="00033C66">
              <w:rPr>
                <w:rFonts w:ascii="Times New Roman" w:hAnsi="Times New Roman"/>
              </w:rPr>
              <w:lastRenderedPageBreak/>
              <w:t>щий услугу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/>
              </w:rPr>
              <w:t>Технологическое обеспечение: Компьютер, принтер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8224DE">
        <w:trPr>
          <w:trHeight w:val="2527"/>
        </w:trPr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1.3.2.2. Проверяет проект градостроительного заключ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ния на соответствие требованиям действующего зак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нодательства и утверждает градостроительное заключ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ние. </w:t>
            </w:r>
          </w:p>
        </w:tc>
        <w:tc>
          <w:tcPr>
            <w:tcW w:w="1559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Должностное лицо органа, предоставляющего услугу</w:t>
            </w:r>
          </w:p>
        </w:tc>
        <w:tc>
          <w:tcPr>
            <w:tcW w:w="1985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1.3.2.3. Регистрирует утвержденное градостроительное заключение, заявление и документы, необходимые для предоставления услуги и передает секретарю Комиссии для организации проведения публичных слушаний.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/>
              </w:rPr>
              <w:t>Технологическое обеспечение: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627AEE">
        <w:tc>
          <w:tcPr>
            <w:tcW w:w="15197" w:type="dxa"/>
            <w:gridSpan w:val="7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3C66">
              <w:rPr>
                <w:rFonts w:ascii="Times New Roman" w:eastAsiaTheme="minorHAnsi" w:hAnsi="Times New Roman"/>
                <w:b/>
                <w:lang w:eastAsia="en-US"/>
              </w:rPr>
              <w:t>1.4. Подготовка и проведение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Предварительное з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седание Комиссии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1.4.1.1. Секретарь Комиссии, организует проведение предварительного заседания Комиссии.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eastAsiaTheme="minorHAnsi" w:hAnsi="Times New Roman"/>
                <w:lang w:eastAsia="en-US"/>
              </w:rPr>
              <w:t>3 рабочих дня со дня поступления заявления и документов, необходимых для предоставления услуги в Комиссию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627AEE">
        <w:trPr>
          <w:trHeight w:val="4140"/>
        </w:trPr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1.4.1.2.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Направляет сообщения о проведении публичных слушаний правообладателям земельных участков, имеющих общие границы с земельным участком, 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менительно к которому запрашивается данное разреш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правообладателям объектов капитального стро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тельства, расположенных на земельных участках, имеющих общие границы с земельным участком, пр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менительно к которому запрашивается данное разреш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и правообладателям помещений, являющихся 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стью объекта капитального строительства, примен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тельно к которому запрашивается данное разрешение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обеспечивает опубликование информационного соо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щения о проведении публичных слушаний в средствах массовой информации и его размещение на официал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сайте администрации муниципального образования Ставропольского края в информационно-телекоммуникационной сети "Интернет".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eastAsiaTheme="minorHAnsi" w:hAnsi="Times New Roman"/>
                <w:lang w:eastAsia="en-US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Проведение публи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ных слушаний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слушания проводятся в соответствии с з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конодательством Российской Федерации и нормати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ными правовыми актами </w:t>
            </w:r>
            <w:r w:rsidR="00756B87"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представительных органов муниципальных образований Ставропольского края и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администраций муниципальных образований Ставр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польского края.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8224DE">
        <w:tc>
          <w:tcPr>
            <w:tcW w:w="70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и подп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сание заключения о результатах публи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слушаний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1.4.3.1. Подготавливает и подписывает заключение о результатах публичных слушаний, протокол публичных слушаний, рекомендации руководителю муниципальн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образования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рабочих дней со дня пров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дения публи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слушаний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8224DE"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1.4.3.2. Обеспечивает опубликование результата пу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личных слушаний в средствах массовой информации и размещает на официальном сайте муниципального 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разования Ставропольского края в информационно-телекоммуникационной сети "Интернет";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передает документы, необходимые для предоставления услуги, копию заключения о результатах публичных слушаний, копию протокола публичных слушаний и рекомендацию Комиссии специалисту для подготовки проектов решения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C6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05" w:rsidRPr="00033C66" w:rsidTr="00627AEE">
        <w:tc>
          <w:tcPr>
            <w:tcW w:w="15197" w:type="dxa"/>
            <w:gridSpan w:val="7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3C66">
              <w:rPr>
                <w:rFonts w:ascii="Times New Roman" w:hAnsi="Times New Roman" w:cs="Times New Roman"/>
                <w:b/>
              </w:rPr>
              <w:lastRenderedPageBreak/>
              <w:t xml:space="preserve">1.5. Принятие решения о предоставлении (отказе в предоставлении) услуги и подготовка проекта решения </w:t>
            </w: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Принятие решение о предоставлении м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При установлении отсутствия оснований для отказа в предоставлении муниципальной услуги с учетом 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зультатов публичных слушаний, специалист органа, предоставляющего услугу, осуществляет подготовку проекта решения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предоставлении разрешения на у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ловно разрешенный вид использования земельного уч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стка и (или) объекта капитального строительства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мающему решение (процедура 1.5.3).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5 рабочих дней со дня посту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ментов, нео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б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ходимых для предоставл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ния услуги и результатов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Принятие решение об отказе в предоставл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При наличии оснований для отказа в предоставлении муниципальной услуги с учетом результатов публичных слушаний, специалист органа, предоставляющего усл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гу, осуществляет подготовку проекта решения об отказе в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предоставлении разрешения на условно разрешенный вид использования земельного участка и (или) объекта капитального строительства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мающему решение (процедура 1.5.3).</w:t>
            </w:r>
          </w:p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105" w:rsidRPr="00033C66" w:rsidRDefault="00877105" w:rsidP="0087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м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Должностное лицо, принимающее решение, провер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я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ет правильность проекта решения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предоставлении разрешения на условно разрешенный вид использов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ния земельного участка и (или) объекта капитального строительства или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проекта решения об отказе в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тавлении разрешения на условно разрешенный вид 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пользования земельного участка и (или) объекта кап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тального строительства.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2. Утверждает (подписывает) проект решения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предо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тавлении разрешения на условно разрешенный вид 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пользования земельного участка и (или) объекта кап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тального строительства или 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проекта решения об отказе в </w:t>
            </w: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предоставлении разрешения на условно разрешенный вид использования земельного участка и (или) объекта капитального строительства.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3. Направляет решение (постановление) специалисту, ответственному за направление документов заявителю.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 xml:space="preserve">2 рабочих дня со дня 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3C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1.5.4.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Направление уведомл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ния заявителю (при 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б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ращении через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033C66">
              <w:rPr>
                <w:rStyle w:val="a9"/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033C6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 xml:space="preserve"> в виде эле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 рабочий день со дня принятия решения о пр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доставлении (отказе в предо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циалиста в регионал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ь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ной и (или) ведомс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венной информацио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033C6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77105" w:rsidRPr="00033C66" w:rsidTr="008224DE">
        <w:tc>
          <w:tcPr>
            <w:tcW w:w="15197" w:type="dxa"/>
            <w:gridSpan w:val="7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1.6. Направление заявителю результата предоставления услуги</w:t>
            </w:r>
          </w:p>
        </w:tc>
      </w:tr>
      <w:tr w:rsidR="00877105" w:rsidRPr="00033C66" w:rsidTr="008224D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1.6</w:t>
            </w:r>
            <w:r w:rsidRPr="00033C66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t>1.6.1.1. При обращении в орган, предоставляющий услугу</w:t>
            </w:r>
          </w:p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Специалист органа, предоставляющего услугу</w:t>
            </w:r>
            <w:r w:rsidRPr="00033C6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с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/>
                <w:bCs/>
              </w:rPr>
              <w:t>1.6.1.2. При личном обращении в МФЦ</w:t>
            </w:r>
          </w:p>
          <w:p w:rsidR="00877105" w:rsidRPr="00033C66" w:rsidRDefault="00877105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В случае указания в заявлении местом получения р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33C66">
              <w:rPr>
                <w:rFonts w:ascii="Times New Roman" w:hAnsi="Times New Roman" w:cs="Times New Roman"/>
                <w:bCs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ния результата из органа,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 xml:space="preserve">номочия представителя); 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ля);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ы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В день обр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щения заявит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05" w:rsidRPr="00033C66" w:rsidTr="008224DE">
        <w:trPr>
          <w:trHeight w:val="345"/>
        </w:trPr>
        <w:tc>
          <w:tcPr>
            <w:tcW w:w="709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lastRenderedPageBreak/>
              <w:t>1.6.4</w:t>
            </w:r>
          </w:p>
        </w:tc>
        <w:tc>
          <w:tcPr>
            <w:tcW w:w="2160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33C66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877105" w:rsidRPr="00033C6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33C66">
              <w:rPr>
                <w:rFonts w:ascii="Times New Roman" w:hAnsi="Times New Roman"/>
                <w:sz w:val="20"/>
                <w:szCs w:val="20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877105" w:rsidRPr="00033C66" w:rsidRDefault="00877105" w:rsidP="00877105">
            <w:pPr>
              <w:pStyle w:val="af9"/>
              <w:spacing w:before="0" w:after="0"/>
              <w:jc w:val="both"/>
              <w:rPr>
                <w:sz w:val="20"/>
                <w:szCs w:val="20"/>
              </w:rPr>
            </w:pPr>
            <w:r w:rsidRPr="00033C66">
              <w:rPr>
                <w:sz w:val="20"/>
                <w:szCs w:val="20"/>
              </w:rPr>
              <w:t>По истечении 30 календа</w:t>
            </w:r>
            <w:r w:rsidRPr="00033C66">
              <w:rPr>
                <w:sz w:val="20"/>
                <w:szCs w:val="20"/>
              </w:rPr>
              <w:t>р</w:t>
            </w:r>
            <w:r w:rsidRPr="00033C66">
              <w:rPr>
                <w:sz w:val="20"/>
                <w:szCs w:val="20"/>
              </w:rPr>
              <w:t>ных дней с момента пол</w:t>
            </w:r>
            <w:r w:rsidRPr="00033C66">
              <w:rPr>
                <w:sz w:val="20"/>
                <w:szCs w:val="20"/>
              </w:rPr>
              <w:t>у</w:t>
            </w:r>
            <w:r w:rsidRPr="00033C66">
              <w:rPr>
                <w:sz w:val="20"/>
                <w:szCs w:val="20"/>
              </w:rPr>
              <w:t>чения резул</w:t>
            </w:r>
            <w:r w:rsidRPr="00033C66">
              <w:rPr>
                <w:sz w:val="20"/>
                <w:szCs w:val="20"/>
              </w:rPr>
              <w:t>ь</w:t>
            </w:r>
            <w:r w:rsidRPr="00033C66">
              <w:rPr>
                <w:sz w:val="20"/>
                <w:szCs w:val="20"/>
              </w:rPr>
              <w:t>тата из органа, предоста</w:t>
            </w:r>
            <w:r w:rsidRPr="00033C66">
              <w:rPr>
                <w:sz w:val="20"/>
                <w:szCs w:val="20"/>
              </w:rPr>
              <w:t>в</w:t>
            </w:r>
            <w:r w:rsidRPr="00033C66">
              <w:rPr>
                <w:sz w:val="20"/>
                <w:szCs w:val="20"/>
              </w:rPr>
              <w:t>ляющего усл</w:t>
            </w:r>
            <w:r w:rsidRPr="00033C66">
              <w:rPr>
                <w:sz w:val="20"/>
                <w:szCs w:val="20"/>
              </w:rPr>
              <w:t>у</w:t>
            </w:r>
            <w:r w:rsidRPr="00033C66">
              <w:rPr>
                <w:sz w:val="20"/>
                <w:szCs w:val="20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C7018" w:rsidRPr="00033C66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033C66">
          <w:footerReference w:type="even" r:id="rId32"/>
          <w:footerReference w:type="default" r:id="rId33"/>
          <w:footerReference w:type="first" r:id="rId3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033C66" w:rsidRDefault="007C7018" w:rsidP="007C7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C66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8. «Особенности предоставления  «подуслуги» в электронной форме»</w:t>
      </w:r>
    </w:p>
    <w:p w:rsidR="007C7018" w:rsidRPr="00033C66" w:rsidRDefault="007C7018" w:rsidP="007C7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7C7018" w:rsidRPr="00033C66" w:rsidTr="00FA092C">
        <w:trPr>
          <w:trHeight w:val="1479"/>
        </w:trPr>
        <w:tc>
          <w:tcPr>
            <w:tcW w:w="1716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7C7018" w:rsidRPr="00033C66" w:rsidRDefault="00143166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033C66">
              <w:rPr>
                <w:rFonts w:ascii="Times New Roman" w:eastAsia="Calibri" w:hAnsi="Times New Roman"/>
                <w:b/>
                <w:sz w:val="18"/>
                <w:szCs w:val="18"/>
              </w:rPr>
              <w:t>в</w:t>
            </w:r>
            <w:r w:rsidRPr="00033C66">
              <w:rPr>
                <w:rFonts w:ascii="Times New Roman" w:eastAsia="Calibri" w:hAnsi="Times New Roman"/>
                <w:b/>
                <w:sz w:val="18"/>
                <w:szCs w:val="18"/>
              </w:rPr>
              <w:t>лении услуги и иных док</w:t>
            </w:r>
            <w:r w:rsidRPr="00033C66">
              <w:rPr>
                <w:rFonts w:ascii="Times New Roman" w:eastAsia="Calibri" w:hAnsi="Times New Roman"/>
                <w:b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033C66">
              <w:rPr>
                <w:rStyle w:val="a9"/>
                <w:rFonts w:ascii="Times New Roman" w:eastAsia="Calibri" w:hAnsi="Times New Roman"/>
                <w:bCs/>
                <w:sz w:val="18"/>
                <w:szCs w:val="18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033C6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7C7018" w:rsidRPr="00033C66" w:rsidTr="00FA092C">
        <w:trPr>
          <w:trHeight w:val="70"/>
        </w:trPr>
        <w:tc>
          <w:tcPr>
            <w:tcW w:w="1716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7C7018" w:rsidRPr="00033C66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7C7018" w:rsidRPr="00033C66" w:rsidTr="00FA092C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7C7018" w:rsidRPr="00033C66" w:rsidRDefault="008D5725" w:rsidP="0029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33C6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033C66" w:rsidTr="00FA092C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33C6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033C66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11"/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033C6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033C6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для оказания «подуслуги»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«п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033C66">
              <w:rPr>
                <w:rFonts w:ascii="Times New Roman" w:eastAsia="Calibri" w:hAnsi="Times New Roman"/>
                <w:bCs/>
                <w:sz w:val="18"/>
                <w:szCs w:val="18"/>
              </w:rPr>
              <w:t>дуслуги»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033C6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033C6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877105" w:rsidRPr="00033C6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33C66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033C6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33C6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7C7018" w:rsidRPr="00033C66" w:rsidRDefault="007C7018" w:rsidP="007C701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7C7018" w:rsidRPr="00033C66" w:rsidRDefault="007C7018" w:rsidP="007C7018">
      <w:pPr>
        <w:sectPr w:rsidR="007C7018" w:rsidRPr="00033C66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82645" w:rsidRPr="00033C66" w:rsidRDefault="00182645" w:rsidP="009D7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82645" w:rsidRPr="00033C66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932" w:rsidRPr="006A0964" w:rsidRDefault="009D7932" w:rsidP="009D7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82645" w:rsidRPr="00033C66" w:rsidRDefault="009D7932" w:rsidP="009D7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</w:t>
      </w:r>
      <w:r w:rsidRPr="006A0964">
        <w:rPr>
          <w:rFonts w:ascii="Times New Roman" w:hAnsi="Times New Roman"/>
          <w:sz w:val="28"/>
          <w:szCs w:val="28"/>
        </w:rPr>
        <w:t xml:space="preserve"> Ставр</w:t>
      </w:r>
      <w:r w:rsidRPr="006A0964">
        <w:rPr>
          <w:rFonts w:ascii="Times New Roman" w:hAnsi="Times New Roman"/>
          <w:sz w:val="28"/>
          <w:szCs w:val="28"/>
        </w:rPr>
        <w:t>о</w:t>
      </w:r>
      <w:r w:rsidRPr="006A0964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645" w:rsidRPr="00033C6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усло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но разрешенный вид использования з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мельного участка </w:t>
      </w:r>
      <w:r w:rsidR="008D5725" w:rsidRPr="00033C66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8D5725" w:rsidRPr="00033C66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8B3BA9" w:rsidRPr="00033C66">
        <w:rPr>
          <w:rFonts w:ascii="Times New Roman" w:hAnsi="Times New Roman"/>
          <w:iCs/>
          <w:color w:val="000000"/>
          <w:sz w:val="28"/>
          <w:szCs w:val="28"/>
        </w:rPr>
        <w:t>тального строительства</w:t>
      </w:r>
      <w:r w:rsidR="00182645" w:rsidRPr="00033C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82645" w:rsidRPr="00033C66" w:rsidRDefault="00182645" w:rsidP="0018264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3BA9" w:rsidRDefault="008B3BA9" w:rsidP="002818E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</w:t>
      </w:r>
    </w:p>
    <w:p w:rsidR="002818E9" w:rsidRPr="00033C66" w:rsidRDefault="002818E9" w:rsidP="002818E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3BA9" w:rsidRPr="00033C66" w:rsidRDefault="008B3BA9" w:rsidP="002818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8B3BA9" w:rsidRPr="00033C66" w:rsidRDefault="008B3BA9" w:rsidP="002818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использования земельного участка </w:t>
      </w:r>
      <w:r w:rsidR="008D5725" w:rsidRPr="00033C66">
        <w:rPr>
          <w:rFonts w:ascii="Times New Roman" w:eastAsiaTheme="minorHAnsi" w:hAnsi="Times New Roman"/>
          <w:sz w:val="28"/>
          <w:szCs w:val="28"/>
          <w:lang w:eastAsia="en-US"/>
        </w:rPr>
        <w:t>и (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8D5725" w:rsidRPr="00033C6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объекта</w:t>
      </w:r>
    </w:p>
    <w:p w:rsidR="008B3BA9" w:rsidRPr="00033C66" w:rsidRDefault="008B3BA9" w:rsidP="002818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8B3BA9" w:rsidRPr="00033C66" w:rsidRDefault="008B3BA9" w:rsidP="002818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(для юридических лиц)</w:t>
      </w:r>
    </w:p>
    <w:p w:rsidR="008B3BA9" w:rsidRPr="00033C66" w:rsidRDefault="008B3BA9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2494"/>
      </w:tblGrid>
      <w:tr w:rsidR="008B3BA9" w:rsidRPr="00033C66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 w:rsidP="0040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Комиссия по зе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лепользованию и застройке 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пального образов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 Ставропол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="00405FE5"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ского края</w:t>
            </w:r>
          </w:p>
        </w:tc>
      </w:tr>
      <w:tr w:rsidR="008B3BA9" w:rsidRPr="00033C66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Государственный регистрационный номер з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писи о государственной регистрации юридич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ского лица в Едином государственном реестре юридических лиц, за исключением случаев, е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 заявителем является иностранное юридич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ское лицо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Испрашиваемый условно разрешенный вид и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Почтовый адрес, адрес электронной почты, ко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тактный телефон для связи с заявителем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033C66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   _______________________</w:t>
            </w:r>
          </w:p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      (инициалы, фамилия)</w:t>
            </w:r>
          </w:p>
        </w:tc>
      </w:tr>
    </w:tbl>
    <w:p w:rsidR="008B3BA9" w:rsidRDefault="008B3BA9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4683" w:rsidRPr="00033C66" w:rsidRDefault="006A4683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1"/>
        <w:gridCol w:w="2159"/>
      </w:tblGrid>
      <w:tr w:rsidR="004D73F8" w:rsidRPr="007E177D" w:rsidTr="006A4683">
        <w:tc>
          <w:tcPr>
            <w:tcW w:w="3824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Результат услуги прошу направить:</w:t>
            </w:r>
          </w:p>
        </w:tc>
        <w:tc>
          <w:tcPr>
            <w:tcW w:w="1176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Место для отме</w:t>
            </w: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ки:</w:t>
            </w:r>
          </w:p>
        </w:tc>
      </w:tr>
      <w:tr w:rsidR="004D73F8" w:rsidRPr="007E177D" w:rsidTr="006A4683">
        <w:tc>
          <w:tcPr>
            <w:tcW w:w="3824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почтой на адрес местонахождения</w:t>
            </w:r>
          </w:p>
        </w:tc>
        <w:tc>
          <w:tcPr>
            <w:tcW w:w="1176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D73F8" w:rsidRPr="007E177D" w:rsidTr="006A4683">
        <w:tc>
          <w:tcPr>
            <w:tcW w:w="3824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1176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D73F8" w:rsidRPr="007E177D" w:rsidTr="006A4683">
        <w:tc>
          <w:tcPr>
            <w:tcW w:w="3824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прошу не направлять, а сообщить по телефону, указанному в заявл</w:t>
            </w: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6A468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нии</w:t>
            </w:r>
          </w:p>
        </w:tc>
        <w:tc>
          <w:tcPr>
            <w:tcW w:w="1176" w:type="pct"/>
          </w:tcPr>
          <w:p w:rsidR="004D73F8" w:rsidRPr="006A4683" w:rsidRDefault="004D73F8" w:rsidP="004D73F8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D73F8" w:rsidRPr="007E177D" w:rsidTr="006A4683">
        <w:tc>
          <w:tcPr>
            <w:tcW w:w="3824" w:type="pct"/>
          </w:tcPr>
          <w:p w:rsidR="004D73F8" w:rsidRPr="007E177D" w:rsidRDefault="004D73F8" w:rsidP="004D73F8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7E177D">
              <w:rPr>
                <w:rFonts w:cs="Arial"/>
                <w:sz w:val="20"/>
                <w:szCs w:val="20"/>
              </w:rPr>
              <w:t>в МФЦ</w:t>
            </w:r>
          </w:p>
        </w:tc>
        <w:tc>
          <w:tcPr>
            <w:tcW w:w="1176" w:type="pct"/>
          </w:tcPr>
          <w:p w:rsidR="004D73F8" w:rsidRPr="007E177D" w:rsidRDefault="004D73F8" w:rsidP="004D73F8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B3BA9" w:rsidRPr="00033C66" w:rsidRDefault="008B3BA9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73F8" w:rsidRDefault="004D73F8" w:rsidP="008B3B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3BA9" w:rsidRPr="00033C66" w:rsidRDefault="008B3BA9" w:rsidP="006A468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</w:t>
      </w:r>
    </w:p>
    <w:p w:rsidR="0009019A" w:rsidRPr="00033C66" w:rsidRDefault="0009019A" w:rsidP="006A46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09019A" w:rsidRPr="00033C66" w:rsidRDefault="0009019A" w:rsidP="006A46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использования земельного участка </w:t>
      </w:r>
      <w:r w:rsidR="008D5725" w:rsidRPr="00033C66">
        <w:rPr>
          <w:rFonts w:ascii="Times New Roman" w:eastAsiaTheme="minorHAnsi" w:hAnsi="Times New Roman"/>
          <w:sz w:val="28"/>
          <w:szCs w:val="28"/>
          <w:lang w:eastAsia="en-US"/>
        </w:rPr>
        <w:t>и (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8D5725" w:rsidRPr="00033C6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объекта</w:t>
      </w:r>
    </w:p>
    <w:p w:rsidR="0009019A" w:rsidRPr="00033C66" w:rsidRDefault="0009019A" w:rsidP="006A46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8B3BA9" w:rsidRPr="00033C66" w:rsidRDefault="008B3BA9" w:rsidP="006A46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(для физических лиц)</w:t>
      </w:r>
    </w:p>
    <w:p w:rsidR="008B3BA9" w:rsidRPr="00033C66" w:rsidRDefault="008B3BA9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2494"/>
      </w:tblGrid>
      <w:tr w:rsidR="008B3BA9" w:rsidRPr="00033C66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40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Комиссия по зе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лепользованию и застройке муниц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пального образов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 Ставропол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ского края</w:t>
            </w:r>
          </w:p>
        </w:tc>
      </w:tr>
      <w:tr w:rsidR="008B3BA9" w:rsidRPr="00033C66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Испрашиваемый условно разрешенный вид и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Почтовый адрес, адрес электронной почты, ко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тактный телефон для связи с заявителем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3BA9" w:rsidRPr="00033C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033C66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  ________________________</w:t>
            </w:r>
          </w:p>
          <w:p w:rsidR="008B3BA9" w:rsidRPr="00033C66" w:rsidRDefault="008B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033C66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(подпись)     (инициалы, фамилия)</w:t>
            </w:r>
          </w:p>
        </w:tc>
      </w:tr>
    </w:tbl>
    <w:p w:rsidR="008B3BA9" w:rsidRPr="00033C66" w:rsidRDefault="008B3BA9" w:rsidP="008B3B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62E4" w:rsidRPr="00033C66" w:rsidRDefault="008062E4" w:rsidP="008062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24"/>
      </w:tblGrid>
      <w:tr w:rsidR="00375A1E" w:rsidRPr="007E177D" w:rsidTr="003E5EDF">
        <w:tc>
          <w:tcPr>
            <w:tcW w:w="6946" w:type="dxa"/>
          </w:tcPr>
          <w:p w:rsidR="00375A1E" w:rsidRPr="007E177D" w:rsidRDefault="00375A1E" w:rsidP="00375A1E">
            <w:pPr>
              <w:rPr>
                <w:rFonts w:cs="Arial"/>
                <w:sz w:val="20"/>
                <w:szCs w:val="20"/>
              </w:rPr>
            </w:pPr>
            <w:r w:rsidRPr="007E177D">
              <w:rPr>
                <w:rFonts w:cs="Arial"/>
                <w:sz w:val="20"/>
                <w:szCs w:val="20"/>
              </w:rPr>
              <w:t>Результат услуги прошу направить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24" w:type="dxa"/>
          </w:tcPr>
          <w:p w:rsidR="00375A1E" w:rsidRPr="007E177D" w:rsidRDefault="00375A1E" w:rsidP="00375A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</w:t>
            </w:r>
            <w:r w:rsidRPr="007E177D">
              <w:rPr>
                <w:rFonts w:cs="Arial"/>
                <w:sz w:val="20"/>
                <w:szCs w:val="20"/>
              </w:rPr>
              <w:t>есто для отметки:</w:t>
            </w:r>
          </w:p>
        </w:tc>
      </w:tr>
      <w:tr w:rsidR="00375A1E" w:rsidRPr="007E177D" w:rsidTr="003E5EDF">
        <w:tc>
          <w:tcPr>
            <w:tcW w:w="6946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  <w:r w:rsidRPr="007E177D">
              <w:rPr>
                <w:rFonts w:cs="Arial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75A1E" w:rsidRPr="007E177D" w:rsidTr="003E5EDF">
        <w:tc>
          <w:tcPr>
            <w:tcW w:w="6946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  <w:r w:rsidRPr="007E177D">
              <w:rPr>
                <w:rFonts w:cs="Arial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5A1E" w:rsidRPr="007E177D" w:rsidTr="003E5EDF">
        <w:tc>
          <w:tcPr>
            <w:tcW w:w="6946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  <w:r w:rsidRPr="007E177D">
              <w:rPr>
                <w:rFonts w:cs="Arial"/>
                <w:sz w:val="20"/>
                <w:szCs w:val="20"/>
              </w:rPr>
              <w:t>прошу не направлять, а сообщить по телефону, указанному в заявл</w:t>
            </w:r>
            <w:r w:rsidRPr="007E177D">
              <w:rPr>
                <w:rFonts w:cs="Arial"/>
                <w:sz w:val="20"/>
                <w:szCs w:val="20"/>
              </w:rPr>
              <w:t>е</w:t>
            </w:r>
            <w:r w:rsidRPr="007E177D">
              <w:rPr>
                <w:rFonts w:cs="Arial"/>
                <w:sz w:val="20"/>
                <w:szCs w:val="20"/>
              </w:rPr>
              <w:t>нии</w:t>
            </w:r>
          </w:p>
        </w:tc>
        <w:tc>
          <w:tcPr>
            <w:tcW w:w="2524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5A1E" w:rsidRPr="007E177D" w:rsidTr="003E5EDF">
        <w:tc>
          <w:tcPr>
            <w:tcW w:w="6946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  <w:r w:rsidRPr="007E177D">
              <w:rPr>
                <w:rFonts w:cs="Arial"/>
                <w:sz w:val="20"/>
                <w:szCs w:val="20"/>
              </w:rPr>
              <w:t>в МФЦ</w:t>
            </w:r>
          </w:p>
        </w:tc>
        <w:tc>
          <w:tcPr>
            <w:tcW w:w="2524" w:type="dxa"/>
          </w:tcPr>
          <w:p w:rsidR="00375A1E" w:rsidRPr="007E177D" w:rsidRDefault="00375A1E" w:rsidP="003E5ED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13F30" w:rsidRPr="00033C66" w:rsidRDefault="00313F30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13F30" w:rsidRPr="00033C66" w:rsidSect="00FA092C">
          <w:footerReference w:type="even" r:id="rId35"/>
          <w:footerReference w:type="default" r:id="rId36"/>
          <w:footerReference w:type="first" r:id="rId37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13F30" w:rsidRPr="00033C66" w:rsidRDefault="00313F30" w:rsidP="0071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13F30" w:rsidRPr="00033C66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3BF3" w:rsidRPr="006A0964" w:rsidRDefault="00713BF3" w:rsidP="0071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713BF3" w:rsidRPr="00033C66" w:rsidRDefault="00713BF3" w:rsidP="0071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</w:t>
      </w:r>
      <w:r w:rsidRPr="006A0964">
        <w:rPr>
          <w:rFonts w:ascii="Times New Roman" w:hAnsi="Times New Roman"/>
          <w:sz w:val="28"/>
          <w:szCs w:val="28"/>
        </w:rPr>
        <w:t xml:space="preserve"> Ставр</w:t>
      </w:r>
      <w:r w:rsidRPr="006A0964">
        <w:rPr>
          <w:rFonts w:ascii="Times New Roman" w:hAnsi="Times New Roman"/>
          <w:sz w:val="28"/>
          <w:szCs w:val="28"/>
        </w:rPr>
        <w:t>о</w:t>
      </w:r>
      <w:r w:rsidRPr="006A0964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усло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но разрешенный вид использования з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мельного участка и (или) объекта кап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тального строительства</w:t>
      </w: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Pr="00375A1E" w:rsidRDefault="00375A1E" w:rsidP="00375A1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ОБРАЗЕЦ ЗАПОЛНЕНИЯ ЗАЯВЛЕНИЯ</w:t>
      </w:r>
    </w:p>
    <w:p w:rsidR="00375A1E" w:rsidRPr="00375A1E" w:rsidRDefault="00375A1E" w:rsidP="00375A1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 (или) объекта</w:t>
      </w: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(для юридических лиц)</w:t>
      </w:r>
    </w:p>
    <w:p w:rsidR="00375A1E" w:rsidRPr="00375A1E" w:rsidRDefault="00375A1E" w:rsidP="00375A1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6157"/>
        <w:gridCol w:w="2732"/>
      </w:tblGrid>
      <w:tr w:rsidR="00375A1E" w:rsidRPr="00375A1E" w:rsidTr="00375A1E">
        <w:tc>
          <w:tcPr>
            <w:tcW w:w="3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______________ №___________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Комиссия по земл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пользованию и з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стройке Георгие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ского городского о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руга Ставропольск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 края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ООО «НРТИПР»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ческих лиц, за исключением случаев, если заяв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телем является иностранное юридич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ское лицо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00000  0000 0000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000 0000 0000 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 Георгиевск,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ул. Некая, 1 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предоставить разрешение на условно ра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V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Испрашиваемый условно разрешенный вид 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пользования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магазины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собственность/аренда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600 кв.м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26:26:26262626:26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дом (26:26:262626), кухня (26:26:262626)</w:t>
            </w:r>
          </w:p>
        </w:tc>
      </w:tr>
      <w:tr w:rsidR="00375A1E" w:rsidRPr="00375A1E" w:rsidTr="00375A1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Почтовый адрес, адрес электронной почты, ко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тактный телефон для связи с заявителем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357820, Ставропол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ский край, г. Георг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евск, ул. Некая, 1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8" w:history="1">
              <w:r w:rsidRPr="00375A1E">
                <w:rPr>
                  <w:rFonts w:ascii="Times New Roman" w:eastAsiaTheme="minorHAnsi" w:hAnsi="Times New Roman"/>
                </w:rPr>
                <w:t>email@.ru</w:t>
              </w:r>
            </w:hyperlink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2-222-22-22</w:t>
            </w:r>
          </w:p>
        </w:tc>
      </w:tr>
      <w:tr w:rsidR="00375A1E" w:rsidRPr="00375A1E" w:rsidTr="003E5E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   _______________________     ______________________</w:t>
            </w:r>
          </w:p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(подпись)                    (инициалы, фамилия)                        (дата)</w:t>
            </w:r>
          </w:p>
        </w:tc>
      </w:tr>
    </w:tbl>
    <w:p w:rsidR="00375A1E" w:rsidRPr="00375A1E" w:rsidRDefault="00375A1E" w:rsidP="00375A1E">
      <w:pPr>
        <w:ind w:left="510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24"/>
      </w:tblGrid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Результат услуги прошу направить: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Место для отме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ки:</w:t>
            </w: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V</w:t>
            </w: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прошу не направлять, а сообщить по телефону, указанному в заявл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МФЦ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375A1E" w:rsidRPr="00375A1E" w:rsidRDefault="00375A1E" w:rsidP="00375A1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75A1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Default="00375A1E" w:rsidP="00375A1E">
      <w:pPr>
        <w:spacing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75A1E">
      <w:pPr>
        <w:spacing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75A1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ОБРАЗЕЦ ЗАПОЛНЕНИЯ ЗАЯВЛЕНИЯ</w:t>
      </w:r>
    </w:p>
    <w:p w:rsidR="00375A1E" w:rsidRPr="00375A1E" w:rsidRDefault="00375A1E" w:rsidP="00375A1E">
      <w:pPr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 (или) объекта</w:t>
      </w: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375A1E" w:rsidRPr="00375A1E" w:rsidRDefault="00375A1E" w:rsidP="00375A1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A1E">
        <w:rPr>
          <w:rFonts w:ascii="Times New Roman" w:eastAsiaTheme="minorHAnsi" w:hAnsi="Times New Roman"/>
          <w:sz w:val="28"/>
          <w:szCs w:val="28"/>
          <w:lang w:eastAsia="en-US"/>
        </w:rPr>
        <w:t>(для физических лиц)</w:t>
      </w:r>
    </w:p>
    <w:p w:rsidR="00375A1E" w:rsidRPr="00375A1E" w:rsidRDefault="00375A1E" w:rsidP="00375A1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157"/>
        <w:gridCol w:w="2731"/>
      </w:tblGrid>
      <w:tr w:rsidR="00375A1E" w:rsidRPr="00375A1E" w:rsidTr="003E5EDF"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______________ №___________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Комиссия по земл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пользованию и з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стройке муниц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пального образов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 Ставропольск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 края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Иванов Петр 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Иванович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 Георгиевск,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ул. Некая, 1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паспорт серия н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 Георгиевск,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ул. Некая, 1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предоставить разрешение на условно ра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решенный вид использования земельного участка и (или) объекта капитального строител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V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Испрашиваемый условно разрешенный вид 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пользования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магазины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собстве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ность/аренда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600 кв.м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26:26:262626:26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дом (26:26:262626), кухня (26:26:262626)</w:t>
            </w:r>
          </w:p>
        </w:tc>
      </w:tr>
      <w:tr w:rsidR="00375A1E" w:rsidRPr="00375A1E" w:rsidTr="003E5ED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Почтовый адрес, адрес электронной почты, ко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тактный телефон для связи с заявителем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357820, Ставропол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ский край, г. Георг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евск, ул. Некая, 1</w:t>
            </w:r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9" w:history="1">
              <w:r w:rsidRPr="00375A1E">
                <w:rPr>
                  <w:rFonts w:ascii="Times New Roman" w:eastAsiaTheme="minorHAnsi" w:hAnsi="Times New Roman"/>
                </w:rPr>
                <w:t>email@.ru</w:t>
              </w:r>
            </w:hyperlink>
          </w:p>
          <w:p w:rsidR="00375A1E" w:rsidRPr="00375A1E" w:rsidRDefault="00375A1E" w:rsidP="003E5E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2-22-22-2</w:t>
            </w:r>
          </w:p>
        </w:tc>
      </w:tr>
      <w:tr w:rsidR="00375A1E" w:rsidRPr="00375A1E" w:rsidTr="003E5E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   _______________________     _____________________</w:t>
            </w:r>
          </w:p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(подпись)                    (инициалы, фамилия)                        (дата)</w:t>
            </w:r>
          </w:p>
        </w:tc>
      </w:tr>
    </w:tbl>
    <w:p w:rsidR="00375A1E" w:rsidRPr="00375A1E" w:rsidRDefault="00375A1E" w:rsidP="00375A1E">
      <w:pPr>
        <w:ind w:left="510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24"/>
      </w:tblGrid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Результат услуги прошу направить: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Место для отме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ки:</w:t>
            </w: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прошу не направлять, а сообщить по телефону, указанному в заявл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75A1E" w:rsidRPr="00375A1E" w:rsidTr="003E5EDF">
        <w:tc>
          <w:tcPr>
            <w:tcW w:w="6946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5A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МФЦ</w:t>
            </w:r>
          </w:p>
        </w:tc>
        <w:tc>
          <w:tcPr>
            <w:tcW w:w="2524" w:type="dxa"/>
          </w:tcPr>
          <w:p w:rsidR="00375A1E" w:rsidRPr="00375A1E" w:rsidRDefault="00375A1E" w:rsidP="003E5ED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375A1E" w:rsidRPr="00375A1E" w:rsidRDefault="00375A1E" w:rsidP="00375A1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5A1E" w:rsidRPr="00375A1E" w:rsidRDefault="00375A1E" w:rsidP="00375A1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P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Pr="00033C66" w:rsidRDefault="00375A1E" w:rsidP="00375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375A1E" w:rsidRPr="00033C66" w:rsidRDefault="00375A1E" w:rsidP="00375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Pr="006A0964" w:rsidRDefault="00375A1E" w:rsidP="00375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375A1E" w:rsidRPr="00033C66" w:rsidRDefault="00375A1E" w:rsidP="00375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96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</w:t>
      </w:r>
      <w:r w:rsidRPr="006A0964">
        <w:rPr>
          <w:rFonts w:ascii="Times New Roman" w:hAnsi="Times New Roman"/>
          <w:sz w:val="28"/>
          <w:szCs w:val="28"/>
        </w:rPr>
        <w:t xml:space="preserve"> Ставр</w:t>
      </w:r>
      <w:r w:rsidRPr="006A0964">
        <w:rPr>
          <w:rFonts w:ascii="Times New Roman" w:hAnsi="Times New Roman"/>
          <w:sz w:val="28"/>
          <w:szCs w:val="28"/>
        </w:rPr>
        <w:t>о</w:t>
      </w:r>
      <w:r w:rsidRPr="006A0964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усло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но разрешенный вид использования з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мельного участка и (или) объекта кап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033C66">
        <w:rPr>
          <w:rFonts w:ascii="Times New Roman" w:hAnsi="Times New Roman"/>
          <w:iCs/>
          <w:color w:val="000000"/>
          <w:sz w:val="28"/>
          <w:szCs w:val="28"/>
        </w:rPr>
        <w:t>тального строительства</w:t>
      </w:r>
      <w:r w:rsidRPr="00033C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75A1E" w:rsidRDefault="00375A1E" w:rsidP="00375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A1E" w:rsidRDefault="00375A1E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Наименование услуги: «</w:t>
      </w:r>
      <w:r w:rsidR="00491A68" w:rsidRPr="00033C66">
        <w:rPr>
          <w:rFonts w:ascii="Times New Roman" w:hAnsi="Times New Roman"/>
          <w:iCs/>
          <w:color w:val="000000"/>
          <w:sz w:val="28"/>
          <w:szCs w:val="28"/>
        </w:rPr>
        <w:t>Предоставление разрешения на условно разр</w:t>
      </w:r>
      <w:r w:rsidR="00491A68" w:rsidRPr="00033C66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491A68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шенный вид использования земельного участка </w:t>
      </w:r>
      <w:r w:rsidR="008D5725" w:rsidRPr="00033C66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491A68" w:rsidRPr="00033C66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8D5725" w:rsidRPr="00033C66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491A68" w:rsidRPr="00033C66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033C66" w:rsidRDefault="00647478" w:rsidP="00090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необходимых для предоставления услуги,</w:t>
      </w:r>
      <w:r w:rsidR="00810D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предста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ленных заявителем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47478" w:rsidRPr="00033C66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647478" w:rsidRPr="00033C66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47478" w:rsidRPr="00033C66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033C66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033C66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033C66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C66">
        <w:rPr>
          <w:rFonts w:ascii="Times New Roman" w:eastAsiaTheme="minorHAnsi" w:hAnsi="Times New Roman"/>
          <w:sz w:val="28"/>
          <w:szCs w:val="28"/>
          <w:lang w:eastAsia="en-US"/>
        </w:rPr>
        <w:t>Принял:</w:t>
      </w:r>
    </w:p>
    <w:p w:rsidR="00647478" w:rsidRPr="00033C66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647478" w:rsidRPr="0029512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033C66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3C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647478" w:rsidRPr="00295125" w:rsidRDefault="00647478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4F20" w:rsidRDefault="004C4F20" w:rsidP="00291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</w:pPr>
    </w:p>
    <w:sectPr w:rsidR="004C4F20" w:rsidSect="004C4F20">
      <w:pgSz w:w="11906" w:h="16838"/>
      <w:pgMar w:top="1134" w:right="567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C4" w:rsidRDefault="001E2BC4" w:rsidP="007C7018">
      <w:pPr>
        <w:spacing w:after="0" w:line="240" w:lineRule="auto"/>
      </w:pPr>
      <w:r>
        <w:separator/>
      </w:r>
    </w:p>
  </w:endnote>
  <w:endnote w:type="continuationSeparator" w:id="1">
    <w:p w:rsidR="001E2BC4" w:rsidRDefault="001E2BC4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  <w:jc w:val="center"/>
    </w:pPr>
  </w:p>
  <w:p w:rsidR="002818E9" w:rsidRDefault="002818E9">
    <w:pPr>
      <w:pStyle w:val="af1"/>
      <w:jc w:val="center"/>
    </w:pPr>
    <w:fldSimple w:instr=" PAGE ">
      <w:r>
        <w:rPr>
          <w:noProof/>
        </w:rPr>
        <w:t>2</w:t>
      </w:r>
    </w:fldSimple>
  </w:p>
  <w:p w:rsidR="002818E9" w:rsidRDefault="002818E9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Default="002818E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C4" w:rsidRDefault="001E2BC4" w:rsidP="007C7018">
      <w:pPr>
        <w:spacing w:after="0" w:line="240" w:lineRule="auto"/>
      </w:pPr>
      <w:r>
        <w:separator/>
      </w:r>
    </w:p>
  </w:footnote>
  <w:footnote w:type="continuationSeparator" w:id="1">
    <w:p w:rsidR="001E2BC4" w:rsidRDefault="001E2BC4" w:rsidP="007C7018">
      <w:pPr>
        <w:spacing w:after="0" w:line="240" w:lineRule="auto"/>
      </w:pPr>
      <w:r>
        <w:continuationSeparator/>
      </w:r>
    </w:p>
  </w:footnote>
  <w:footnote w:id="2">
    <w:p w:rsidR="002818E9" w:rsidRDefault="002818E9" w:rsidP="00033E37">
      <w:pPr>
        <w:pStyle w:val="afa"/>
      </w:pPr>
    </w:p>
  </w:footnote>
  <w:footnote w:id="3">
    <w:p w:rsidR="002818E9" w:rsidRDefault="002818E9">
      <w:pPr>
        <w:pStyle w:val="afa"/>
      </w:pPr>
      <w:r>
        <w:rPr>
          <w:rStyle w:val="a9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2818E9" w:rsidRPr="00D80BA6" w:rsidRDefault="002818E9" w:rsidP="00033E37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2818E9" w:rsidRPr="00896D6D" w:rsidRDefault="002818E9" w:rsidP="007C7018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</w:t>
      </w:r>
      <w:r w:rsidRPr="00896D6D">
        <w:rPr>
          <w:rFonts w:ascii="Times New Roman" w:hAnsi="Times New Roman"/>
          <w:bCs/>
        </w:rPr>
        <w:t>т</w:t>
      </w:r>
      <w:r w:rsidRPr="00896D6D">
        <w:rPr>
          <w:rFonts w:ascii="Times New Roman" w:hAnsi="Times New Roman"/>
          <w:bCs/>
        </w:rPr>
        <w:t>вии с п. 1.2.2.2.2. настоящей технологической схемы</w:t>
      </w:r>
    </w:p>
  </w:footnote>
  <w:footnote w:id="6">
    <w:p w:rsidR="002818E9" w:rsidRPr="00495841" w:rsidRDefault="002818E9" w:rsidP="00033E37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2818E9" w:rsidRPr="00DB1307" w:rsidRDefault="002818E9" w:rsidP="004C1384">
      <w:pPr>
        <w:pStyle w:val="afa"/>
        <w:rPr>
          <w:sz w:val="18"/>
        </w:rPr>
      </w:pPr>
      <w:r>
        <w:rPr>
          <w:rStyle w:val="a9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8">
    <w:p w:rsidR="002818E9" w:rsidRDefault="002818E9" w:rsidP="004C138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2818E9" w:rsidRPr="00495841" w:rsidRDefault="002818E9" w:rsidP="004C138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2818E9" w:rsidRPr="00342F5E" w:rsidRDefault="002818E9" w:rsidP="00033E37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2818E9" w:rsidRPr="00877105" w:rsidRDefault="002818E9" w:rsidP="00143166">
      <w:pPr>
        <w:pStyle w:val="afa"/>
        <w:rPr>
          <w:sz w:val="18"/>
          <w:szCs w:val="18"/>
        </w:rPr>
      </w:pPr>
      <w:r w:rsidRPr="00A0757C">
        <w:rPr>
          <w:rStyle w:val="a9"/>
          <w:sz w:val="18"/>
          <w:szCs w:val="18"/>
        </w:rPr>
        <w:t>**</w:t>
      </w:r>
      <w:r w:rsidRPr="00A0757C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1">
    <w:p w:rsidR="002818E9" w:rsidRPr="00B81C3A" w:rsidRDefault="002818E9" w:rsidP="00033E37">
      <w:pPr>
        <w:pStyle w:val="afa"/>
        <w:rPr>
          <w:rFonts w:ascii="Times New Roman" w:hAnsi="Times New Roman"/>
          <w:sz w:val="18"/>
          <w:szCs w:val="18"/>
        </w:rPr>
      </w:pPr>
      <w:r w:rsidRPr="00B81C3A">
        <w:rPr>
          <w:rStyle w:val="a9"/>
          <w:sz w:val="18"/>
          <w:szCs w:val="18"/>
        </w:rPr>
        <w:t>*</w:t>
      </w:r>
      <w:r w:rsidRPr="00B81C3A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9" w:rsidRPr="00DA20CD" w:rsidRDefault="002818E9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AE470B">
      <w:rPr>
        <w:rFonts w:ascii="Times New Roman" w:hAnsi="Times New Roman"/>
        <w:noProof/>
        <w:sz w:val="28"/>
        <w:szCs w:val="28"/>
      </w:rPr>
      <w:t>54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2818E9" w:rsidRDefault="002818E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9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8A4"/>
    <w:rsid w:val="00010D5B"/>
    <w:rsid w:val="00011D9B"/>
    <w:rsid w:val="00013D6A"/>
    <w:rsid w:val="00016D21"/>
    <w:rsid w:val="0001715C"/>
    <w:rsid w:val="000312FD"/>
    <w:rsid w:val="00033C66"/>
    <w:rsid w:val="00033E37"/>
    <w:rsid w:val="00041D02"/>
    <w:rsid w:val="00072906"/>
    <w:rsid w:val="0007318A"/>
    <w:rsid w:val="00076417"/>
    <w:rsid w:val="00082C70"/>
    <w:rsid w:val="00083419"/>
    <w:rsid w:val="00083588"/>
    <w:rsid w:val="00085FD9"/>
    <w:rsid w:val="00087E96"/>
    <w:rsid w:val="0009019A"/>
    <w:rsid w:val="00090507"/>
    <w:rsid w:val="00093C5A"/>
    <w:rsid w:val="000966AC"/>
    <w:rsid w:val="00096725"/>
    <w:rsid w:val="000B0058"/>
    <w:rsid w:val="000B7227"/>
    <w:rsid w:val="000D5228"/>
    <w:rsid w:val="000E776A"/>
    <w:rsid w:val="000F198F"/>
    <w:rsid w:val="000F6498"/>
    <w:rsid w:val="000F752D"/>
    <w:rsid w:val="00102731"/>
    <w:rsid w:val="001053D9"/>
    <w:rsid w:val="00113C9E"/>
    <w:rsid w:val="00116572"/>
    <w:rsid w:val="00117D56"/>
    <w:rsid w:val="00131925"/>
    <w:rsid w:val="00134FCF"/>
    <w:rsid w:val="001404D6"/>
    <w:rsid w:val="00143166"/>
    <w:rsid w:val="001548B2"/>
    <w:rsid w:val="0015557D"/>
    <w:rsid w:val="00174D97"/>
    <w:rsid w:val="00180812"/>
    <w:rsid w:val="00182645"/>
    <w:rsid w:val="00182751"/>
    <w:rsid w:val="0019176F"/>
    <w:rsid w:val="001A76D5"/>
    <w:rsid w:val="001B7CB4"/>
    <w:rsid w:val="001C4B89"/>
    <w:rsid w:val="001D7CEF"/>
    <w:rsid w:val="001E1D6F"/>
    <w:rsid w:val="001E2BC4"/>
    <w:rsid w:val="00202C2E"/>
    <w:rsid w:val="00225EA6"/>
    <w:rsid w:val="00227E40"/>
    <w:rsid w:val="00232ECB"/>
    <w:rsid w:val="002411A9"/>
    <w:rsid w:val="00243904"/>
    <w:rsid w:val="00245EE0"/>
    <w:rsid w:val="002666AB"/>
    <w:rsid w:val="00274D2E"/>
    <w:rsid w:val="0027673F"/>
    <w:rsid w:val="002812D8"/>
    <w:rsid w:val="002818E9"/>
    <w:rsid w:val="0028491A"/>
    <w:rsid w:val="002859EC"/>
    <w:rsid w:val="00286B85"/>
    <w:rsid w:val="00291103"/>
    <w:rsid w:val="0029503E"/>
    <w:rsid w:val="00295125"/>
    <w:rsid w:val="002955D3"/>
    <w:rsid w:val="002A17C1"/>
    <w:rsid w:val="002B1D4A"/>
    <w:rsid w:val="002C18B4"/>
    <w:rsid w:val="002C2752"/>
    <w:rsid w:val="002C5055"/>
    <w:rsid w:val="002C6F94"/>
    <w:rsid w:val="002D23BB"/>
    <w:rsid w:val="002D38E4"/>
    <w:rsid w:val="002E12E8"/>
    <w:rsid w:val="002E2455"/>
    <w:rsid w:val="002E7BB9"/>
    <w:rsid w:val="002F458C"/>
    <w:rsid w:val="00301E10"/>
    <w:rsid w:val="003129DE"/>
    <w:rsid w:val="00313F30"/>
    <w:rsid w:val="00323FC2"/>
    <w:rsid w:val="00330001"/>
    <w:rsid w:val="00337E8F"/>
    <w:rsid w:val="00341F68"/>
    <w:rsid w:val="00350925"/>
    <w:rsid w:val="00365BDB"/>
    <w:rsid w:val="00373512"/>
    <w:rsid w:val="003759D8"/>
    <w:rsid w:val="00375A1E"/>
    <w:rsid w:val="00394D74"/>
    <w:rsid w:val="003964E0"/>
    <w:rsid w:val="003A2E51"/>
    <w:rsid w:val="003B313A"/>
    <w:rsid w:val="003B38EE"/>
    <w:rsid w:val="003C2CE5"/>
    <w:rsid w:val="003E178A"/>
    <w:rsid w:val="003E1D3E"/>
    <w:rsid w:val="003F6081"/>
    <w:rsid w:val="00400EAC"/>
    <w:rsid w:val="00405FE5"/>
    <w:rsid w:val="00412E0B"/>
    <w:rsid w:val="00417EC6"/>
    <w:rsid w:val="00421412"/>
    <w:rsid w:val="00423B40"/>
    <w:rsid w:val="00425ECA"/>
    <w:rsid w:val="00427665"/>
    <w:rsid w:val="0043647C"/>
    <w:rsid w:val="0044557F"/>
    <w:rsid w:val="004639AB"/>
    <w:rsid w:val="004679AF"/>
    <w:rsid w:val="004729BA"/>
    <w:rsid w:val="00474A91"/>
    <w:rsid w:val="00476149"/>
    <w:rsid w:val="004849CC"/>
    <w:rsid w:val="00485391"/>
    <w:rsid w:val="00485AF5"/>
    <w:rsid w:val="00491A68"/>
    <w:rsid w:val="00492180"/>
    <w:rsid w:val="00494C1F"/>
    <w:rsid w:val="004A1B14"/>
    <w:rsid w:val="004A5D14"/>
    <w:rsid w:val="004A717C"/>
    <w:rsid w:val="004A78DF"/>
    <w:rsid w:val="004B43DE"/>
    <w:rsid w:val="004B7EFE"/>
    <w:rsid w:val="004C061B"/>
    <w:rsid w:val="004C1339"/>
    <w:rsid w:val="004C1384"/>
    <w:rsid w:val="004C4F20"/>
    <w:rsid w:val="004C6BCE"/>
    <w:rsid w:val="004D0B3B"/>
    <w:rsid w:val="004D1A34"/>
    <w:rsid w:val="004D73F8"/>
    <w:rsid w:val="004E1CDF"/>
    <w:rsid w:val="004E6C94"/>
    <w:rsid w:val="00522AEE"/>
    <w:rsid w:val="00524BA5"/>
    <w:rsid w:val="00544B03"/>
    <w:rsid w:val="00552D2C"/>
    <w:rsid w:val="00557B15"/>
    <w:rsid w:val="005608DA"/>
    <w:rsid w:val="00560DCA"/>
    <w:rsid w:val="005625EC"/>
    <w:rsid w:val="00563EAB"/>
    <w:rsid w:val="005647C4"/>
    <w:rsid w:val="00583456"/>
    <w:rsid w:val="0059020D"/>
    <w:rsid w:val="00590495"/>
    <w:rsid w:val="00595DD0"/>
    <w:rsid w:val="005A0291"/>
    <w:rsid w:val="005A0F4C"/>
    <w:rsid w:val="005A3BB4"/>
    <w:rsid w:val="005A6DA2"/>
    <w:rsid w:val="005C5DD9"/>
    <w:rsid w:val="005D5451"/>
    <w:rsid w:val="005E1B35"/>
    <w:rsid w:val="005E523E"/>
    <w:rsid w:val="005E74B1"/>
    <w:rsid w:val="005E7F4F"/>
    <w:rsid w:val="005F111D"/>
    <w:rsid w:val="005F2B80"/>
    <w:rsid w:val="005F4384"/>
    <w:rsid w:val="00605CEF"/>
    <w:rsid w:val="00621BBF"/>
    <w:rsid w:val="00627AEE"/>
    <w:rsid w:val="00642B2D"/>
    <w:rsid w:val="0064604A"/>
    <w:rsid w:val="006468CE"/>
    <w:rsid w:val="00647439"/>
    <w:rsid w:val="00647478"/>
    <w:rsid w:val="00651E30"/>
    <w:rsid w:val="00654139"/>
    <w:rsid w:val="00660874"/>
    <w:rsid w:val="00672D07"/>
    <w:rsid w:val="006737AE"/>
    <w:rsid w:val="00680105"/>
    <w:rsid w:val="00682A99"/>
    <w:rsid w:val="0068342B"/>
    <w:rsid w:val="0068700F"/>
    <w:rsid w:val="0069003D"/>
    <w:rsid w:val="0069302A"/>
    <w:rsid w:val="006A1E05"/>
    <w:rsid w:val="006A429A"/>
    <w:rsid w:val="006A4683"/>
    <w:rsid w:val="006A4E8F"/>
    <w:rsid w:val="006B0A44"/>
    <w:rsid w:val="006B102D"/>
    <w:rsid w:val="006B26AD"/>
    <w:rsid w:val="006C74AD"/>
    <w:rsid w:val="006D0045"/>
    <w:rsid w:val="006D7EFF"/>
    <w:rsid w:val="006E4C89"/>
    <w:rsid w:val="006F6226"/>
    <w:rsid w:val="006F6AFB"/>
    <w:rsid w:val="00702B3E"/>
    <w:rsid w:val="007108A4"/>
    <w:rsid w:val="00713BF3"/>
    <w:rsid w:val="0071534C"/>
    <w:rsid w:val="007226DD"/>
    <w:rsid w:val="00725EC5"/>
    <w:rsid w:val="00730D6E"/>
    <w:rsid w:val="007316B6"/>
    <w:rsid w:val="00756B87"/>
    <w:rsid w:val="00756C62"/>
    <w:rsid w:val="00767D1A"/>
    <w:rsid w:val="007719BC"/>
    <w:rsid w:val="0077420B"/>
    <w:rsid w:val="00782DE0"/>
    <w:rsid w:val="007840BA"/>
    <w:rsid w:val="007856FC"/>
    <w:rsid w:val="007928E8"/>
    <w:rsid w:val="007930D3"/>
    <w:rsid w:val="007B0993"/>
    <w:rsid w:val="007B0CC4"/>
    <w:rsid w:val="007C7018"/>
    <w:rsid w:val="007C7238"/>
    <w:rsid w:val="007E269E"/>
    <w:rsid w:val="007F4F1D"/>
    <w:rsid w:val="007F6AE4"/>
    <w:rsid w:val="008062E4"/>
    <w:rsid w:val="00810DBC"/>
    <w:rsid w:val="008161E0"/>
    <w:rsid w:val="00816E6F"/>
    <w:rsid w:val="008224DE"/>
    <w:rsid w:val="008268AE"/>
    <w:rsid w:val="00830089"/>
    <w:rsid w:val="00834DB0"/>
    <w:rsid w:val="00835CAD"/>
    <w:rsid w:val="00846428"/>
    <w:rsid w:val="00850CDD"/>
    <w:rsid w:val="00852649"/>
    <w:rsid w:val="008531D6"/>
    <w:rsid w:val="0085547F"/>
    <w:rsid w:val="00856691"/>
    <w:rsid w:val="00856720"/>
    <w:rsid w:val="00877105"/>
    <w:rsid w:val="00877AA4"/>
    <w:rsid w:val="00891630"/>
    <w:rsid w:val="00896D6D"/>
    <w:rsid w:val="008A0080"/>
    <w:rsid w:val="008A0E47"/>
    <w:rsid w:val="008A2A88"/>
    <w:rsid w:val="008A5C04"/>
    <w:rsid w:val="008B0D3E"/>
    <w:rsid w:val="008B1F1A"/>
    <w:rsid w:val="008B3BA9"/>
    <w:rsid w:val="008C01B1"/>
    <w:rsid w:val="008C65F0"/>
    <w:rsid w:val="008D0AB1"/>
    <w:rsid w:val="008D528F"/>
    <w:rsid w:val="008D5725"/>
    <w:rsid w:val="008D7F27"/>
    <w:rsid w:val="008F29F8"/>
    <w:rsid w:val="008F4A95"/>
    <w:rsid w:val="008F4B42"/>
    <w:rsid w:val="0091331D"/>
    <w:rsid w:val="0091418E"/>
    <w:rsid w:val="0094112F"/>
    <w:rsid w:val="009577EA"/>
    <w:rsid w:val="00985F6F"/>
    <w:rsid w:val="00987BB5"/>
    <w:rsid w:val="00990E14"/>
    <w:rsid w:val="00994314"/>
    <w:rsid w:val="009A0B2B"/>
    <w:rsid w:val="009A4A0A"/>
    <w:rsid w:val="009A5E94"/>
    <w:rsid w:val="009A7F58"/>
    <w:rsid w:val="009B21F2"/>
    <w:rsid w:val="009B6574"/>
    <w:rsid w:val="009B7060"/>
    <w:rsid w:val="009C032D"/>
    <w:rsid w:val="009C078C"/>
    <w:rsid w:val="009C4BE6"/>
    <w:rsid w:val="009D2CAA"/>
    <w:rsid w:val="009D7932"/>
    <w:rsid w:val="009E14D5"/>
    <w:rsid w:val="009E1E30"/>
    <w:rsid w:val="009E325E"/>
    <w:rsid w:val="009E6E32"/>
    <w:rsid w:val="009F0BC8"/>
    <w:rsid w:val="009F248A"/>
    <w:rsid w:val="009F3132"/>
    <w:rsid w:val="009F788F"/>
    <w:rsid w:val="00A00121"/>
    <w:rsid w:val="00A0757C"/>
    <w:rsid w:val="00A145AA"/>
    <w:rsid w:val="00A14865"/>
    <w:rsid w:val="00A16313"/>
    <w:rsid w:val="00A229E4"/>
    <w:rsid w:val="00A27EDB"/>
    <w:rsid w:val="00A355DD"/>
    <w:rsid w:val="00A404F1"/>
    <w:rsid w:val="00A51949"/>
    <w:rsid w:val="00A53A08"/>
    <w:rsid w:val="00A574EB"/>
    <w:rsid w:val="00A71F7C"/>
    <w:rsid w:val="00A75290"/>
    <w:rsid w:val="00A908E5"/>
    <w:rsid w:val="00A92C19"/>
    <w:rsid w:val="00A97651"/>
    <w:rsid w:val="00A97DE4"/>
    <w:rsid w:val="00AA2F4A"/>
    <w:rsid w:val="00AA5FEF"/>
    <w:rsid w:val="00AC0CF9"/>
    <w:rsid w:val="00AC362C"/>
    <w:rsid w:val="00AC5E5E"/>
    <w:rsid w:val="00AC6B5F"/>
    <w:rsid w:val="00AC7806"/>
    <w:rsid w:val="00AD538B"/>
    <w:rsid w:val="00AE470B"/>
    <w:rsid w:val="00AE5B81"/>
    <w:rsid w:val="00AF2840"/>
    <w:rsid w:val="00AF462A"/>
    <w:rsid w:val="00AF65DD"/>
    <w:rsid w:val="00B117B5"/>
    <w:rsid w:val="00B14E4F"/>
    <w:rsid w:val="00B2301C"/>
    <w:rsid w:val="00B25DEE"/>
    <w:rsid w:val="00B42B8E"/>
    <w:rsid w:val="00B54EBA"/>
    <w:rsid w:val="00B62E66"/>
    <w:rsid w:val="00B84F53"/>
    <w:rsid w:val="00B851B9"/>
    <w:rsid w:val="00B86328"/>
    <w:rsid w:val="00BA073D"/>
    <w:rsid w:val="00BA144D"/>
    <w:rsid w:val="00BB1C06"/>
    <w:rsid w:val="00BB5B7D"/>
    <w:rsid w:val="00BB5EBE"/>
    <w:rsid w:val="00BD211F"/>
    <w:rsid w:val="00BD5379"/>
    <w:rsid w:val="00BF2A37"/>
    <w:rsid w:val="00C0664F"/>
    <w:rsid w:val="00C126DD"/>
    <w:rsid w:val="00C13D37"/>
    <w:rsid w:val="00C13F80"/>
    <w:rsid w:val="00C175DC"/>
    <w:rsid w:val="00C200C0"/>
    <w:rsid w:val="00C24657"/>
    <w:rsid w:val="00C27E49"/>
    <w:rsid w:val="00C35F9C"/>
    <w:rsid w:val="00C40FCF"/>
    <w:rsid w:val="00C54A46"/>
    <w:rsid w:val="00C63E2B"/>
    <w:rsid w:val="00C74AF1"/>
    <w:rsid w:val="00C837E1"/>
    <w:rsid w:val="00C916EB"/>
    <w:rsid w:val="00CA2798"/>
    <w:rsid w:val="00CA7ED0"/>
    <w:rsid w:val="00CD6FEB"/>
    <w:rsid w:val="00CF2526"/>
    <w:rsid w:val="00D04FD6"/>
    <w:rsid w:val="00D0520F"/>
    <w:rsid w:val="00D06F11"/>
    <w:rsid w:val="00D211D4"/>
    <w:rsid w:val="00D33B0B"/>
    <w:rsid w:val="00D3703B"/>
    <w:rsid w:val="00D52296"/>
    <w:rsid w:val="00D5273A"/>
    <w:rsid w:val="00D5596A"/>
    <w:rsid w:val="00D57B80"/>
    <w:rsid w:val="00D65B5D"/>
    <w:rsid w:val="00D71013"/>
    <w:rsid w:val="00D91041"/>
    <w:rsid w:val="00D93B5E"/>
    <w:rsid w:val="00DB6550"/>
    <w:rsid w:val="00DC1057"/>
    <w:rsid w:val="00DC600C"/>
    <w:rsid w:val="00DD439C"/>
    <w:rsid w:val="00DD7D1F"/>
    <w:rsid w:val="00DE0A1A"/>
    <w:rsid w:val="00DE34C0"/>
    <w:rsid w:val="00DF679B"/>
    <w:rsid w:val="00E000A2"/>
    <w:rsid w:val="00E04CBC"/>
    <w:rsid w:val="00E14D95"/>
    <w:rsid w:val="00E41914"/>
    <w:rsid w:val="00E4610D"/>
    <w:rsid w:val="00E632BC"/>
    <w:rsid w:val="00E66575"/>
    <w:rsid w:val="00E67CE1"/>
    <w:rsid w:val="00E70094"/>
    <w:rsid w:val="00E73CA7"/>
    <w:rsid w:val="00E859F2"/>
    <w:rsid w:val="00EA2354"/>
    <w:rsid w:val="00EB7A62"/>
    <w:rsid w:val="00EC137B"/>
    <w:rsid w:val="00EC5827"/>
    <w:rsid w:val="00EC77F8"/>
    <w:rsid w:val="00ED0B2A"/>
    <w:rsid w:val="00ED16A3"/>
    <w:rsid w:val="00EE3484"/>
    <w:rsid w:val="00EE382D"/>
    <w:rsid w:val="00EE5004"/>
    <w:rsid w:val="00EF1471"/>
    <w:rsid w:val="00EF1788"/>
    <w:rsid w:val="00EF2393"/>
    <w:rsid w:val="00EF26BB"/>
    <w:rsid w:val="00EF2ABE"/>
    <w:rsid w:val="00EF2C2E"/>
    <w:rsid w:val="00F0005C"/>
    <w:rsid w:val="00F01239"/>
    <w:rsid w:val="00F028E4"/>
    <w:rsid w:val="00F15B99"/>
    <w:rsid w:val="00F15C83"/>
    <w:rsid w:val="00F2018B"/>
    <w:rsid w:val="00F212C9"/>
    <w:rsid w:val="00F52691"/>
    <w:rsid w:val="00F558F3"/>
    <w:rsid w:val="00F625A1"/>
    <w:rsid w:val="00F6311A"/>
    <w:rsid w:val="00F64DCB"/>
    <w:rsid w:val="00F65E50"/>
    <w:rsid w:val="00F7004D"/>
    <w:rsid w:val="00F7740E"/>
    <w:rsid w:val="00F80C6A"/>
    <w:rsid w:val="00F8235E"/>
    <w:rsid w:val="00F84B3C"/>
    <w:rsid w:val="00F91E2B"/>
    <w:rsid w:val="00F94F90"/>
    <w:rsid w:val="00FA092C"/>
    <w:rsid w:val="00FA7E7B"/>
    <w:rsid w:val="00FB048C"/>
    <w:rsid w:val="00FB163D"/>
    <w:rsid w:val="00FB6A42"/>
    <w:rsid w:val="00FC2C0F"/>
    <w:rsid w:val="00FC6DBA"/>
    <w:rsid w:val="00FD3485"/>
    <w:rsid w:val="00FE21B4"/>
    <w:rsid w:val="00FE693D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mailto:email@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hyperlink" Target="mailto:email@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0496D8B15FBC76F3D49C8B3264DA3798E5CC884DC993C4948FE71F3389C310A0368C212B1617A523C0962AFFoCb6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0222-D104-4FB4-B315-7788DB39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62</Pages>
  <Words>13614</Words>
  <Characters>77602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Яровая</dc:creator>
  <cp:keywords/>
  <dc:description/>
  <cp:lastModifiedBy>User</cp:lastModifiedBy>
  <cp:revision>396</cp:revision>
  <dcterms:created xsi:type="dcterms:W3CDTF">2017-09-27T07:47:00Z</dcterms:created>
  <dcterms:modified xsi:type="dcterms:W3CDTF">2019-10-16T09:16:00Z</dcterms:modified>
</cp:coreProperties>
</file>